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42DDF" w14:textId="274BBABA" w:rsidR="00FF1807" w:rsidRDefault="00651D08" w:rsidP="00380A4B">
      <w:pPr>
        <w:ind w:firstLine="0"/>
        <w:rPr>
          <w:rFonts w:cstheme="minorHAnsi"/>
          <w:b/>
          <w:color w:val="000000"/>
          <w:shd w:val="clear" w:color="auto" w:fill="FFFFFF"/>
        </w:rPr>
      </w:pPr>
      <w:r>
        <w:rPr>
          <w:rFonts w:cstheme="minorHAnsi"/>
          <w:b/>
          <w:color w:val="000000"/>
          <w:shd w:val="clear" w:color="auto" w:fill="FFFFFF"/>
        </w:rPr>
        <w:t xml:space="preserve">Pan-Africanism and </w:t>
      </w:r>
      <w:r w:rsidR="00AB09BC">
        <w:rPr>
          <w:rFonts w:cstheme="minorHAnsi"/>
          <w:b/>
          <w:color w:val="000000"/>
          <w:shd w:val="clear" w:color="auto" w:fill="FFFFFF"/>
        </w:rPr>
        <w:t>Decolonization</w:t>
      </w:r>
      <w:r>
        <w:rPr>
          <w:rFonts w:cstheme="minorHAnsi"/>
          <w:b/>
          <w:color w:val="000000"/>
          <w:shd w:val="clear" w:color="auto" w:fill="FFFFFF"/>
        </w:rPr>
        <w:t>:</w:t>
      </w:r>
      <w:r w:rsidR="00CD130B">
        <w:rPr>
          <w:rFonts w:cstheme="minorHAnsi"/>
          <w:b/>
          <w:color w:val="000000"/>
          <w:shd w:val="clear" w:color="auto" w:fill="FFFFFF"/>
        </w:rPr>
        <w:t xml:space="preserve"> </w:t>
      </w:r>
      <w:r w:rsidR="002A7291">
        <w:rPr>
          <w:rFonts w:cstheme="minorHAnsi"/>
          <w:b/>
          <w:color w:val="000000"/>
          <w:shd w:val="clear" w:color="auto" w:fill="FFFFFF"/>
        </w:rPr>
        <w:t>B</w:t>
      </w:r>
      <w:r w:rsidR="0018006E">
        <w:rPr>
          <w:rFonts w:cstheme="minorHAnsi"/>
          <w:b/>
          <w:color w:val="000000"/>
          <w:shd w:val="clear" w:color="auto" w:fill="FFFFFF"/>
        </w:rPr>
        <w:t>etween the Universal and the Particular</w:t>
      </w:r>
    </w:p>
    <w:p w14:paraId="0F4CDF47" w14:textId="29F03789" w:rsidR="00D83277" w:rsidRPr="00FF1807" w:rsidRDefault="005C4B94" w:rsidP="00380A4B">
      <w:pPr>
        <w:ind w:firstLine="0"/>
        <w:rPr>
          <w:rFonts w:cstheme="minorHAnsi"/>
          <w:color w:val="000000"/>
          <w:shd w:val="clear" w:color="auto" w:fill="FFFFFF"/>
        </w:rPr>
      </w:pPr>
      <w:r w:rsidRPr="005C4B94">
        <w:rPr>
          <w:rFonts w:cstheme="minorHAnsi"/>
          <w:color w:val="000000"/>
          <w:shd w:val="clear" w:color="auto" w:fill="FFFFFF"/>
        </w:rPr>
        <w:tab/>
        <w:t xml:space="preserve">Agency </w:t>
      </w:r>
      <w:r w:rsidR="00FF1807">
        <w:rPr>
          <w:rFonts w:cstheme="minorHAnsi"/>
          <w:color w:val="000000"/>
          <w:shd w:val="clear" w:color="auto" w:fill="FFFFFF"/>
        </w:rPr>
        <w:t xml:space="preserve">lies at the heart of decolonization, both descriptively and in practice. It is an evolving agency that </w:t>
      </w:r>
      <w:r w:rsidR="00A85FB2">
        <w:rPr>
          <w:rFonts w:cstheme="minorHAnsi"/>
          <w:color w:val="000000"/>
          <w:shd w:val="clear" w:color="auto" w:fill="FFFFFF"/>
        </w:rPr>
        <w:t>crashes against</w:t>
      </w:r>
      <w:r w:rsidR="00FF1807">
        <w:rPr>
          <w:rFonts w:cstheme="minorHAnsi"/>
          <w:color w:val="000000"/>
          <w:shd w:val="clear" w:color="auto" w:fill="FFFFFF"/>
        </w:rPr>
        <w:t xml:space="preserve"> the structures, both hidden and visible, that constrain its expression. </w:t>
      </w:r>
      <w:proofErr w:type="gramStart"/>
      <w:r w:rsidR="00FF1807">
        <w:rPr>
          <w:rFonts w:cstheme="minorHAnsi"/>
          <w:color w:val="000000"/>
          <w:shd w:val="clear" w:color="auto" w:fill="FFFFFF"/>
        </w:rPr>
        <w:t>With this in mind, decolonization</w:t>
      </w:r>
      <w:proofErr w:type="gramEnd"/>
      <w:r w:rsidR="00FF1807">
        <w:rPr>
          <w:rFonts w:cstheme="minorHAnsi"/>
          <w:color w:val="000000"/>
          <w:shd w:val="clear" w:color="auto" w:fill="FFFFFF"/>
        </w:rPr>
        <w:t xml:space="preserve"> can be viewed most appropriately as</w:t>
      </w:r>
      <w:r w:rsidR="003A4A94">
        <w:rPr>
          <w:rFonts w:cstheme="minorHAnsi"/>
          <w:color w:val="000000"/>
          <w:shd w:val="clear" w:color="auto" w:fill="FFFFFF"/>
        </w:rPr>
        <w:t xml:space="preserve"> an</w:t>
      </w:r>
      <w:r w:rsidR="00FF1807">
        <w:rPr>
          <w:rFonts w:cstheme="minorHAnsi"/>
          <w:color w:val="000000"/>
          <w:shd w:val="clear" w:color="auto" w:fill="FFFFFF"/>
        </w:rPr>
        <w:t xml:space="preserve"> ongoing national, social, and personal process and not simply as an event marked by the folding of flags and the heartfelt singing of anthems of liberation.</w:t>
      </w:r>
      <w:r w:rsidR="00B516F0">
        <w:rPr>
          <w:rFonts w:cstheme="minorHAnsi"/>
          <w:color w:val="000000"/>
          <w:shd w:val="clear" w:color="auto" w:fill="FFFFFF"/>
        </w:rPr>
        <w:t xml:space="preserve"> Of course, the </w:t>
      </w:r>
      <w:r w:rsidR="003A4A94">
        <w:rPr>
          <w:rFonts w:cstheme="minorHAnsi"/>
          <w:color w:val="000000"/>
          <w:shd w:val="clear" w:color="auto" w:fill="FFFFFF"/>
        </w:rPr>
        <w:t xml:space="preserve">ceremonies which marked the end of formal European empires were crucial steps in the decolonization of African and Asian peoples, yet they were not an immediate realisation of liberty. </w:t>
      </w:r>
      <w:r w:rsidR="00FF1807">
        <w:rPr>
          <w:rFonts w:cstheme="minorHAnsi"/>
          <w:color w:val="000000"/>
          <w:shd w:val="clear" w:color="auto" w:fill="FFFFFF"/>
        </w:rPr>
        <w:t xml:space="preserve">In </w:t>
      </w:r>
      <w:r w:rsidR="00FF1807">
        <w:rPr>
          <w:rFonts w:cstheme="minorHAnsi"/>
          <w:i/>
          <w:color w:val="000000"/>
          <w:shd w:val="clear" w:color="auto" w:fill="FFFFFF"/>
        </w:rPr>
        <w:t>A Season in the Congo</w:t>
      </w:r>
      <w:r w:rsidR="00FF1807">
        <w:rPr>
          <w:rFonts w:cstheme="minorHAnsi"/>
          <w:color w:val="000000"/>
          <w:shd w:val="clear" w:color="auto" w:fill="FFFFFF"/>
        </w:rPr>
        <w:t xml:space="preserve">, </w:t>
      </w:r>
      <w:proofErr w:type="spellStart"/>
      <w:r w:rsidR="00FF1807">
        <w:rPr>
          <w:rFonts w:cstheme="minorHAnsi"/>
          <w:color w:val="000000"/>
          <w:shd w:val="clear" w:color="auto" w:fill="FFFFFF"/>
        </w:rPr>
        <w:t>Aimé</w:t>
      </w:r>
      <w:proofErr w:type="spellEnd"/>
      <w:r w:rsidR="00FF1807">
        <w:rPr>
          <w:rFonts w:cstheme="minorHAnsi"/>
          <w:color w:val="000000"/>
          <w:shd w:val="clear" w:color="auto" w:fill="FFFFFF"/>
        </w:rPr>
        <w:t xml:space="preserve"> </w:t>
      </w:r>
      <w:proofErr w:type="spellStart"/>
      <w:r w:rsidR="00FF1807">
        <w:rPr>
          <w:rFonts w:cstheme="minorHAnsi"/>
          <w:color w:val="000000"/>
          <w:shd w:val="clear" w:color="auto" w:fill="FFFFFF"/>
        </w:rPr>
        <w:t>Césaire’s</w:t>
      </w:r>
      <w:proofErr w:type="spellEnd"/>
      <w:r w:rsidR="00FF1807">
        <w:rPr>
          <w:rFonts w:cstheme="minorHAnsi"/>
          <w:color w:val="000000"/>
          <w:shd w:val="clear" w:color="auto" w:fill="FFFFFF"/>
        </w:rPr>
        <w:t xml:space="preserve"> poignant paean to </w:t>
      </w:r>
      <w:r w:rsidR="00B516F0">
        <w:rPr>
          <w:rFonts w:cstheme="minorHAnsi"/>
          <w:color w:val="000000"/>
          <w:shd w:val="clear" w:color="auto" w:fill="FFFFFF"/>
        </w:rPr>
        <w:t>P</w:t>
      </w:r>
      <w:r w:rsidR="00FF1807">
        <w:rPr>
          <w:rFonts w:cstheme="minorHAnsi"/>
          <w:color w:val="000000"/>
          <w:shd w:val="clear" w:color="auto" w:fill="FFFFFF"/>
        </w:rPr>
        <w:t>atrice Lumumba, this tension is laid bare.</w:t>
      </w:r>
      <w:r w:rsidR="00D83277">
        <w:rPr>
          <w:rStyle w:val="FootnoteReference"/>
          <w:rFonts w:cstheme="minorHAnsi"/>
          <w:color w:val="000000"/>
          <w:shd w:val="clear" w:color="auto" w:fill="FFFFFF"/>
        </w:rPr>
        <w:footnoteReference w:id="1"/>
      </w:r>
      <w:r w:rsidR="00D83277">
        <w:rPr>
          <w:rFonts w:cstheme="minorHAnsi"/>
          <w:color w:val="000000"/>
          <w:shd w:val="clear" w:color="auto" w:fill="FFFFFF"/>
        </w:rPr>
        <w:t xml:space="preserve"> In the play, Lumumba’s struggle is not simply for formal independence from Belgian colonial masters, but for a meaningful and substantive measure of liberty from their influence, their legacy, and their ongoing interests. Recognising the way in which this liberty maps onto the broader diaspora in a Pan-African reading of decolonization thus allows an unpacking of what </w:t>
      </w:r>
      <w:proofErr w:type="spellStart"/>
      <w:r w:rsidR="00D83277">
        <w:rPr>
          <w:rFonts w:cstheme="minorHAnsi"/>
          <w:color w:val="000000"/>
          <w:shd w:val="clear" w:color="auto" w:fill="FFFFFF"/>
        </w:rPr>
        <w:t>Césaire</w:t>
      </w:r>
      <w:proofErr w:type="spellEnd"/>
      <w:r w:rsidR="00D83277">
        <w:rPr>
          <w:rFonts w:cstheme="minorHAnsi"/>
          <w:color w:val="000000"/>
          <w:shd w:val="clear" w:color="auto" w:fill="FFFFFF"/>
        </w:rPr>
        <w:t xml:space="preserve"> referred to as the “revolutionary action” for which the colonial situation called.</w:t>
      </w:r>
      <w:r w:rsidR="00D83277">
        <w:rPr>
          <w:rStyle w:val="FootnoteReference"/>
          <w:rFonts w:cstheme="minorHAnsi"/>
          <w:color w:val="000000"/>
          <w:shd w:val="clear" w:color="auto" w:fill="FFFFFF"/>
        </w:rPr>
        <w:footnoteReference w:id="2"/>
      </w:r>
      <w:r w:rsidR="00D83277">
        <w:rPr>
          <w:rFonts w:cstheme="minorHAnsi"/>
          <w:color w:val="000000"/>
          <w:shd w:val="clear" w:color="auto" w:fill="FFFFFF"/>
        </w:rPr>
        <w:t xml:space="preserve"> In </w:t>
      </w:r>
      <w:proofErr w:type="spellStart"/>
      <w:r w:rsidR="00D83277">
        <w:rPr>
          <w:rFonts w:cstheme="minorHAnsi"/>
          <w:color w:val="000000"/>
          <w:shd w:val="clear" w:color="auto" w:fill="FFFFFF"/>
        </w:rPr>
        <w:t>Césaire’s</w:t>
      </w:r>
      <w:proofErr w:type="spellEnd"/>
      <w:r w:rsidR="00D83277">
        <w:rPr>
          <w:rFonts w:cstheme="minorHAnsi"/>
          <w:color w:val="000000"/>
          <w:shd w:val="clear" w:color="auto" w:fill="FFFFFF"/>
        </w:rPr>
        <w:t xml:space="preserve"> life and work, we can trace a thread by which to understand decolonization neither as a dissolution in the universal, nor a retreat into the particular, but rather as the recognition and reprise of the agency required to recast an empowered universalism of the spirit.</w:t>
      </w:r>
    </w:p>
    <w:p w14:paraId="1A4D5EC3" w14:textId="0E4EFCE4" w:rsidR="00D83277" w:rsidRPr="005C4B94" w:rsidRDefault="00D83277" w:rsidP="00B0669C">
      <w:pPr>
        <w:rPr>
          <w:rFonts w:cstheme="minorHAnsi"/>
          <w:color w:val="000000"/>
          <w:shd w:val="clear" w:color="auto" w:fill="FFFFFF"/>
        </w:rPr>
      </w:pPr>
      <w:r>
        <w:rPr>
          <w:rFonts w:cstheme="minorHAnsi"/>
          <w:color w:val="000000"/>
          <w:shd w:val="clear" w:color="auto" w:fill="FFFFFF"/>
        </w:rPr>
        <w:t>This chapter will first consider the emergence of the phrase ‘decolonization’ and how its usage reflected</w:t>
      </w:r>
      <w:r w:rsidR="00605F09">
        <w:rPr>
          <w:rFonts w:cstheme="minorHAnsi"/>
          <w:color w:val="000000"/>
          <w:shd w:val="clear" w:color="auto" w:fill="FFFFFF"/>
        </w:rPr>
        <w:t xml:space="preserve"> European</w:t>
      </w:r>
      <w:r>
        <w:rPr>
          <w:rFonts w:cstheme="minorHAnsi"/>
          <w:color w:val="000000"/>
          <w:shd w:val="clear" w:color="auto" w:fill="FFFFFF"/>
        </w:rPr>
        <w:t xml:space="preserve"> assumptions about freedom being a gift bestowed by reforming empires and taking the form of national independence. As noted by Hakim Adi, ideas of liberation are not realised simply through the vehicle of the nation-state and flag independence. One of the principal vehicles for the evolution of decolonization has been the development of Pan-Africanism and its vision for the liberation of the African diaspora as well as the continent of Africa.</w:t>
      </w:r>
      <w:r>
        <w:rPr>
          <w:rStyle w:val="FootnoteReference"/>
          <w:rFonts w:cstheme="minorHAnsi"/>
          <w:color w:val="000000"/>
          <w:shd w:val="clear" w:color="auto" w:fill="FFFFFF"/>
        </w:rPr>
        <w:footnoteReference w:id="3"/>
      </w:r>
      <w:r>
        <w:rPr>
          <w:rFonts w:cstheme="minorHAnsi"/>
          <w:color w:val="000000"/>
          <w:shd w:val="clear" w:color="auto" w:fill="FFFFFF"/>
        </w:rPr>
        <w:t xml:space="preserve"> Decolonization reflected distinct trends of political mobilization across Africa and the African diaspora, and</w:t>
      </w:r>
      <w:r w:rsidR="00605F09">
        <w:rPr>
          <w:rFonts w:cstheme="minorHAnsi"/>
          <w:color w:val="000000"/>
          <w:shd w:val="clear" w:color="auto" w:fill="FFFFFF"/>
        </w:rPr>
        <w:t xml:space="preserve"> using</w:t>
      </w:r>
      <w:r>
        <w:rPr>
          <w:rFonts w:cstheme="minorHAnsi"/>
          <w:color w:val="000000"/>
          <w:shd w:val="clear" w:color="auto" w:fill="FFFFFF"/>
        </w:rPr>
        <w:t xml:space="preserve"> the examples of the </w:t>
      </w:r>
      <w:r>
        <w:rPr>
          <w:rFonts w:cstheme="minorHAnsi"/>
          <w:color w:val="000000"/>
          <w:shd w:val="clear" w:color="auto" w:fill="FFFFFF"/>
        </w:rPr>
        <w:lastRenderedPageBreak/>
        <w:t xml:space="preserve">First and Second Congresses of Black Artists and Writers </w:t>
      </w:r>
      <w:r w:rsidR="00605F09">
        <w:rPr>
          <w:rFonts w:cstheme="minorHAnsi"/>
          <w:color w:val="000000"/>
          <w:shd w:val="clear" w:color="auto" w:fill="FFFFFF"/>
        </w:rPr>
        <w:t xml:space="preserve">this chapter will then </w:t>
      </w:r>
      <w:r>
        <w:rPr>
          <w:rFonts w:cstheme="minorHAnsi"/>
          <w:color w:val="000000"/>
          <w:shd w:val="clear" w:color="auto" w:fill="FFFFFF"/>
        </w:rPr>
        <w:t>show how the concept swelled beyond the nation-state and grew to acknowledge the agency of the colonized, engaging particularly with the concept of national culture as described by Frantz Fanon. Finally, this chapter will look at how the term decolonization has come to be discussed in contemporary society following the nominative end of empire and the reality of formal independence, with debates often focussed on diasporic cultural relationships and the need to reconsider the physical and mental legacies of empire.</w:t>
      </w:r>
      <w:r w:rsidR="00881ACF">
        <w:rPr>
          <w:rFonts w:cstheme="minorHAnsi"/>
          <w:color w:val="000000"/>
          <w:shd w:val="clear" w:color="auto" w:fill="FFFFFF"/>
        </w:rPr>
        <w:t xml:space="preserve"> </w:t>
      </w:r>
    </w:p>
    <w:p w14:paraId="6350532A" w14:textId="186E666A" w:rsidR="00D83277" w:rsidRPr="00F07F48" w:rsidRDefault="00D83277" w:rsidP="00F07F48">
      <w:pPr>
        <w:pStyle w:val="ListParagraph"/>
        <w:numPr>
          <w:ilvl w:val="0"/>
          <w:numId w:val="2"/>
        </w:numPr>
        <w:rPr>
          <w:rFonts w:cstheme="minorHAnsi"/>
          <w:b/>
          <w:color w:val="000000"/>
          <w:shd w:val="clear" w:color="auto" w:fill="FFFFFF"/>
        </w:rPr>
      </w:pPr>
      <w:r>
        <w:rPr>
          <w:rFonts w:cstheme="minorHAnsi"/>
          <w:b/>
          <w:color w:val="000000"/>
          <w:shd w:val="clear" w:color="auto" w:fill="FFFFFF"/>
        </w:rPr>
        <w:t xml:space="preserve">Decolonization from above: The </w:t>
      </w:r>
      <w:r w:rsidRPr="00F07F48">
        <w:rPr>
          <w:rFonts w:cstheme="minorHAnsi"/>
          <w:b/>
          <w:color w:val="000000"/>
          <w:shd w:val="clear" w:color="auto" w:fill="FFFFFF"/>
        </w:rPr>
        <w:t>Late Colonial State</w:t>
      </w:r>
    </w:p>
    <w:p w14:paraId="51A9799F" w14:textId="79357C93" w:rsidR="00D83277" w:rsidRDefault="00D83277" w:rsidP="00380A4B">
      <w:pPr>
        <w:ind w:firstLine="0"/>
        <w:rPr>
          <w:rFonts w:cstheme="minorHAnsi"/>
          <w:color w:val="000000"/>
          <w:shd w:val="clear" w:color="auto" w:fill="FFFFFF"/>
        </w:rPr>
      </w:pPr>
      <w:r>
        <w:rPr>
          <w:rFonts w:cstheme="minorHAnsi"/>
          <w:color w:val="000000"/>
          <w:shd w:val="clear" w:color="auto" w:fill="FFFFFF"/>
        </w:rPr>
        <w:tab/>
        <w:t xml:space="preserve">Todd Shephard locates one of the earliest usages of the term decolonization in the immediate aftermath of France’s invasion of North Africa, appearing in the 1836 tract “Decolonization of Algiers” written by the journalist </w:t>
      </w:r>
      <w:r w:rsidRPr="004B709F">
        <w:rPr>
          <w:rFonts w:cstheme="minorHAnsi"/>
          <w:color w:val="000000"/>
          <w:shd w:val="clear" w:color="auto" w:fill="FFFFFF"/>
        </w:rPr>
        <w:t xml:space="preserve">Henri </w:t>
      </w:r>
      <w:proofErr w:type="spellStart"/>
      <w:r w:rsidRPr="004B709F">
        <w:rPr>
          <w:rFonts w:cstheme="minorHAnsi"/>
          <w:color w:val="000000"/>
          <w:shd w:val="clear" w:color="auto" w:fill="FFFFFF"/>
        </w:rPr>
        <w:t>Fonfrède</w:t>
      </w:r>
      <w:proofErr w:type="spellEnd"/>
      <w:r>
        <w:rPr>
          <w:rFonts w:cstheme="minorHAnsi"/>
          <w:color w:val="000000"/>
          <w:shd w:val="clear" w:color="auto" w:fill="FFFFFF"/>
        </w:rPr>
        <w:t>.</w:t>
      </w:r>
      <w:r>
        <w:rPr>
          <w:rStyle w:val="FootnoteReference"/>
          <w:rFonts w:cstheme="minorHAnsi"/>
          <w:color w:val="000000"/>
          <w:shd w:val="clear" w:color="auto" w:fill="FFFFFF"/>
        </w:rPr>
        <w:footnoteReference w:id="4"/>
      </w:r>
      <w:r>
        <w:rPr>
          <w:rFonts w:cstheme="minorHAnsi"/>
          <w:color w:val="000000"/>
          <w:shd w:val="clear" w:color="auto" w:fill="FFFFFF"/>
        </w:rPr>
        <w:t xml:space="preserve"> This appeared in a </w:t>
      </w:r>
      <w:proofErr w:type="spellStart"/>
      <w:r>
        <w:rPr>
          <w:rFonts w:cstheme="minorHAnsi"/>
          <w:color w:val="000000"/>
          <w:shd w:val="clear" w:color="auto" w:fill="FFFFFF"/>
        </w:rPr>
        <w:t>Bordelais</w:t>
      </w:r>
      <w:proofErr w:type="spellEnd"/>
      <w:r>
        <w:rPr>
          <w:rFonts w:cstheme="minorHAnsi"/>
          <w:color w:val="000000"/>
          <w:shd w:val="clear" w:color="auto" w:fill="FFFFFF"/>
        </w:rPr>
        <w:t xml:space="preserve"> newspaper only six years after France’s conquest of North Africa had begun, and only two years after a Governor of France’s North African possessions had been appointed.</w:t>
      </w:r>
      <w:r>
        <w:rPr>
          <w:rStyle w:val="FootnoteReference"/>
          <w:rFonts w:cstheme="minorHAnsi"/>
          <w:color w:val="000000"/>
          <w:shd w:val="clear" w:color="auto" w:fill="FFFFFF"/>
        </w:rPr>
        <w:footnoteReference w:id="5"/>
      </w:r>
      <w:r>
        <w:rPr>
          <w:rFonts w:cstheme="minorHAnsi"/>
          <w:color w:val="000000"/>
          <w:shd w:val="clear" w:color="auto" w:fill="FFFFFF"/>
        </w:rPr>
        <w:t xml:space="preserve"> Given this proximity, the appearance of the word “</w:t>
      </w:r>
      <w:proofErr w:type="spellStart"/>
      <w:r>
        <w:rPr>
          <w:rFonts w:cstheme="minorHAnsi"/>
          <w:color w:val="000000"/>
          <w:shd w:val="clear" w:color="auto" w:fill="FFFFFF"/>
        </w:rPr>
        <w:t>décolonisation</w:t>
      </w:r>
      <w:proofErr w:type="spellEnd"/>
      <w:r>
        <w:rPr>
          <w:rFonts w:cstheme="minorHAnsi"/>
          <w:color w:val="000000"/>
          <w:shd w:val="clear" w:color="auto" w:fill="FFFFFF"/>
        </w:rPr>
        <w:t xml:space="preserve">” in the article presents a tantalising suggestion of some early awakening to colonialism’s ills. Even at this stage, however, </w:t>
      </w:r>
      <w:proofErr w:type="spellStart"/>
      <w:r w:rsidRPr="004B709F">
        <w:rPr>
          <w:rFonts w:cstheme="minorHAnsi"/>
          <w:color w:val="000000"/>
          <w:shd w:val="clear" w:color="auto" w:fill="FFFFFF"/>
        </w:rPr>
        <w:t>Fonfrède</w:t>
      </w:r>
      <w:proofErr w:type="spellEnd"/>
      <w:r>
        <w:rPr>
          <w:rFonts w:cstheme="minorHAnsi"/>
          <w:color w:val="000000"/>
          <w:shd w:val="clear" w:color="auto" w:fill="FFFFFF"/>
        </w:rPr>
        <w:t xml:space="preserve"> a well-to-do journalist in Bordeaux and the son of a famous </w:t>
      </w:r>
      <w:proofErr w:type="spellStart"/>
      <w:r>
        <w:rPr>
          <w:rFonts w:cstheme="minorHAnsi"/>
          <w:color w:val="000000"/>
          <w:shd w:val="clear" w:color="auto" w:fill="FFFFFF"/>
        </w:rPr>
        <w:t>Girondin</w:t>
      </w:r>
      <w:proofErr w:type="spellEnd"/>
      <w:r>
        <w:rPr>
          <w:rFonts w:cstheme="minorHAnsi"/>
          <w:color w:val="000000"/>
          <w:shd w:val="clear" w:color="auto" w:fill="FFFFFF"/>
        </w:rPr>
        <w:t xml:space="preserve">, was not concerned with the liberty of the newly colonised territory or its people. Instead, his article (which was widely dismissed in Paris as being too narrowly interested in </w:t>
      </w:r>
      <w:r w:rsidRPr="00C1099A">
        <w:rPr>
          <w:rFonts w:cstheme="minorHAnsi"/>
          <w:i/>
          <w:color w:val="000000"/>
          <w:shd w:val="clear" w:color="auto" w:fill="FFFFFF"/>
        </w:rPr>
        <w:t>Bordeaux’s</w:t>
      </w:r>
      <w:r>
        <w:rPr>
          <w:rFonts w:cstheme="minorHAnsi"/>
          <w:color w:val="000000"/>
          <w:shd w:val="clear" w:color="auto" w:fill="FFFFFF"/>
        </w:rPr>
        <w:t xml:space="preserve"> fortunes) called for shifting France’s buccaneering ethic back home.</w:t>
      </w:r>
      <w:r>
        <w:rPr>
          <w:rStyle w:val="FootnoteReference"/>
          <w:rFonts w:cstheme="minorHAnsi"/>
          <w:color w:val="000000"/>
          <w:shd w:val="clear" w:color="auto" w:fill="FFFFFF"/>
        </w:rPr>
        <w:footnoteReference w:id="6"/>
      </w:r>
      <w:r>
        <w:rPr>
          <w:rFonts w:cstheme="minorHAnsi"/>
          <w:color w:val="000000"/>
          <w:shd w:val="clear" w:color="auto" w:fill="FFFFFF"/>
        </w:rPr>
        <w:t xml:space="preserve">  This was far from a recognition of the agency of colonised people, although it captured a meaningful sense of how the term would become associated with the agency of the colonizer. For </w:t>
      </w:r>
      <w:proofErr w:type="spellStart"/>
      <w:r>
        <w:rPr>
          <w:rFonts w:cstheme="minorHAnsi"/>
          <w:color w:val="000000"/>
          <w:shd w:val="clear" w:color="auto" w:fill="FFFFFF"/>
        </w:rPr>
        <w:t>Fonfrède</w:t>
      </w:r>
      <w:proofErr w:type="spellEnd"/>
      <w:r>
        <w:rPr>
          <w:rFonts w:cstheme="minorHAnsi"/>
          <w:color w:val="000000"/>
          <w:shd w:val="clear" w:color="auto" w:fill="FFFFFF"/>
        </w:rPr>
        <w:t xml:space="preserve">, a step away from France’s imperial mission was a refocussing of her own good works, not an attempt to respond to injustice or seek to remedy the impacts of colonial expansion. This early engagement with the idea of decolonisation, </w:t>
      </w:r>
      <w:r>
        <w:rPr>
          <w:rFonts w:cstheme="minorHAnsi"/>
          <w:color w:val="000000"/>
          <w:shd w:val="clear" w:color="auto" w:fill="FFFFFF"/>
        </w:rPr>
        <w:lastRenderedPageBreak/>
        <w:t xml:space="preserve">focussing on it as a process occurring from above and addressing the interests of the colonizer, was somewhat emblematic of the term and the concept as it remained </w:t>
      </w:r>
      <w:proofErr w:type="gramStart"/>
      <w:r>
        <w:rPr>
          <w:rFonts w:cstheme="minorHAnsi"/>
          <w:color w:val="000000"/>
          <w:shd w:val="clear" w:color="auto" w:fill="FFFFFF"/>
        </w:rPr>
        <w:t>in formation</w:t>
      </w:r>
      <w:proofErr w:type="gramEnd"/>
      <w:r>
        <w:rPr>
          <w:rFonts w:cstheme="minorHAnsi"/>
          <w:color w:val="000000"/>
          <w:shd w:val="clear" w:color="auto" w:fill="FFFFFF"/>
        </w:rPr>
        <w:t>.</w:t>
      </w:r>
    </w:p>
    <w:p w14:paraId="47AE6B0E" w14:textId="766F1FB2" w:rsidR="00D83277" w:rsidRDefault="00D83277" w:rsidP="00380A4B">
      <w:pPr>
        <w:ind w:firstLine="0"/>
        <w:rPr>
          <w:rFonts w:cstheme="minorHAnsi"/>
          <w:color w:val="000000"/>
          <w:shd w:val="clear" w:color="auto" w:fill="FFFFFF"/>
        </w:rPr>
      </w:pPr>
      <w:r>
        <w:rPr>
          <w:rFonts w:cstheme="minorHAnsi"/>
          <w:color w:val="000000"/>
          <w:shd w:val="clear" w:color="auto" w:fill="FFFFFF"/>
        </w:rPr>
        <w:tab/>
        <w:t>Interwar engagement with decolonization revolved around a liberal reading of the so called “civilizing mission”, which would lead colonies closer to a state of “free association” as they graduated towards nationhood.</w:t>
      </w:r>
      <w:r>
        <w:rPr>
          <w:rStyle w:val="FootnoteReference"/>
          <w:rFonts w:cstheme="minorHAnsi"/>
          <w:color w:val="000000"/>
          <w:shd w:val="clear" w:color="auto" w:fill="FFFFFF"/>
        </w:rPr>
        <w:footnoteReference w:id="7"/>
      </w:r>
      <w:r>
        <w:rPr>
          <w:rFonts w:cstheme="minorHAnsi"/>
          <w:color w:val="000000"/>
          <w:shd w:val="clear" w:color="auto" w:fill="FFFFFF"/>
        </w:rPr>
        <w:t xml:space="preserve"> By way of example, in June 1927, </w:t>
      </w:r>
      <w:r>
        <w:rPr>
          <w:rFonts w:cstheme="minorHAnsi"/>
          <w:i/>
          <w:color w:val="000000"/>
          <w:shd w:val="clear" w:color="auto" w:fill="FFFFFF"/>
        </w:rPr>
        <w:t>The Times</w:t>
      </w:r>
      <w:r>
        <w:rPr>
          <w:rFonts w:cstheme="minorHAnsi"/>
          <w:color w:val="000000"/>
          <w:shd w:val="clear" w:color="auto" w:fill="FFFFFF"/>
        </w:rPr>
        <w:t xml:space="preserve"> of London published a report on the 19</w:t>
      </w:r>
      <w:r w:rsidRPr="00E107C5">
        <w:rPr>
          <w:rFonts w:cstheme="minorHAnsi"/>
          <w:color w:val="000000"/>
          <w:shd w:val="clear" w:color="auto" w:fill="FFFFFF"/>
          <w:vertAlign w:val="superscript"/>
        </w:rPr>
        <w:t>th</w:t>
      </w:r>
      <w:r>
        <w:rPr>
          <w:rFonts w:cstheme="minorHAnsi"/>
          <w:color w:val="000000"/>
          <w:shd w:val="clear" w:color="auto" w:fill="FFFFFF"/>
        </w:rPr>
        <w:t xml:space="preserve"> Congress of the International Colonial Institute, a collaborative body that had been founded in 1898 as a place for European intellectual and political elites to compare notes on colonial administration.</w:t>
      </w:r>
      <w:r>
        <w:rPr>
          <w:rStyle w:val="FootnoteReference"/>
          <w:rFonts w:cstheme="minorHAnsi"/>
          <w:color w:val="000000"/>
          <w:shd w:val="clear" w:color="auto" w:fill="FFFFFF"/>
        </w:rPr>
        <w:footnoteReference w:id="8"/>
      </w:r>
      <w:r>
        <w:rPr>
          <w:rFonts w:cstheme="minorHAnsi"/>
          <w:color w:val="000000"/>
          <w:shd w:val="clear" w:color="auto" w:fill="FFFFFF"/>
        </w:rPr>
        <w:t xml:space="preserve"> In a discussion of imperial reforms and the introduction of representative assemblies on the route towards this free association, Professor Henri </w:t>
      </w:r>
      <w:proofErr w:type="spellStart"/>
      <w:r>
        <w:rPr>
          <w:rFonts w:cstheme="minorHAnsi"/>
          <w:color w:val="000000"/>
          <w:shd w:val="clear" w:color="auto" w:fill="FFFFFF"/>
        </w:rPr>
        <w:t>Rolin</w:t>
      </w:r>
      <w:proofErr w:type="spellEnd"/>
      <w:r>
        <w:rPr>
          <w:rFonts w:cstheme="minorHAnsi"/>
          <w:color w:val="000000"/>
          <w:shd w:val="clear" w:color="auto" w:fill="FFFFFF"/>
        </w:rPr>
        <w:t xml:space="preserve"> noted the lasting significance of Woodrow Wilson’s 14 points and the impulse towards self-determination, stating that the “period of colonization will be followed by a period of decolonization.</w:t>
      </w:r>
      <w:r w:rsidR="003952B1">
        <w:rPr>
          <w:rStyle w:val="FootnoteReference"/>
          <w:rFonts w:cstheme="minorHAnsi"/>
          <w:color w:val="000000"/>
          <w:shd w:val="clear" w:color="auto" w:fill="FFFFFF"/>
        </w:rPr>
        <w:t>”</w:t>
      </w:r>
      <w:r>
        <w:rPr>
          <w:rStyle w:val="FootnoteReference"/>
          <w:rFonts w:cstheme="minorHAnsi"/>
          <w:color w:val="000000"/>
          <w:shd w:val="clear" w:color="auto" w:fill="FFFFFF"/>
        </w:rPr>
        <w:footnoteReference w:id="9"/>
      </w:r>
      <w:r>
        <w:rPr>
          <w:rFonts w:cstheme="minorHAnsi"/>
          <w:color w:val="000000"/>
          <w:shd w:val="clear" w:color="auto" w:fill="FFFFFF"/>
        </w:rPr>
        <w:t xml:space="preserve"> This reading prioritised a schedule controlled by colonial administrators and intellectuals, in which the gradual opening up of imperial structures would accompany the slow awakening of African agency. Interestingly, even here there was some sense that this was not a process that they could completely control. </w:t>
      </w:r>
      <w:proofErr w:type="spellStart"/>
      <w:r>
        <w:rPr>
          <w:rFonts w:cstheme="minorHAnsi"/>
          <w:color w:val="000000"/>
          <w:shd w:val="clear" w:color="auto" w:fill="FFFFFF"/>
        </w:rPr>
        <w:t>Rolin</w:t>
      </w:r>
      <w:proofErr w:type="spellEnd"/>
      <w:r>
        <w:rPr>
          <w:rFonts w:cstheme="minorHAnsi"/>
          <w:color w:val="000000"/>
          <w:shd w:val="clear" w:color="auto" w:fill="FFFFFF"/>
        </w:rPr>
        <w:t>, himself a prominent Belgian figure in international colonial legal disputes and networks of knowledge, seemed to doubt at this congress whether subject nations would maintain sentimental links to their former colonial masters after the advance of greater sovereign autonomy.</w:t>
      </w:r>
      <w:r>
        <w:rPr>
          <w:rStyle w:val="FootnoteReference"/>
          <w:rFonts w:cstheme="minorHAnsi"/>
          <w:color w:val="000000"/>
          <w:shd w:val="clear" w:color="auto" w:fill="FFFFFF"/>
        </w:rPr>
        <w:footnoteReference w:id="10"/>
      </w:r>
      <w:r>
        <w:rPr>
          <w:rFonts w:cstheme="minorHAnsi"/>
          <w:color w:val="000000"/>
          <w:shd w:val="clear" w:color="auto" w:fill="FFFFFF"/>
        </w:rPr>
        <w:t xml:space="preserve"> Inchoate though it may be, this forecasting of the breakdown of the imperial compact and the flourishing of more active anti-colonial struggle was indicative of the ways in which shifting agency could be read as a crisis.</w:t>
      </w:r>
    </w:p>
    <w:p w14:paraId="402BB1FA" w14:textId="6EDA9CCD" w:rsidR="00D83277" w:rsidRDefault="00D83277" w:rsidP="000328D3">
      <w:pPr>
        <w:ind w:firstLine="0"/>
        <w:rPr>
          <w:rFonts w:cstheme="minorHAnsi"/>
          <w:color w:val="000000"/>
          <w:shd w:val="clear" w:color="auto" w:fill="FFFFFF"/>
        </w:rPr>
      </w:pPr>
      <w:r>
        <w:rPr>
          <w:rFonts w:cstheme="minorHAnsi"/>
          <w:color w:val="000000"/>
          <w:shd w:val="clear" w:color="auto" w:fill="FFFFFF"/>
        </w:rPr>
        <w:lastRenderedPageBreak/>
        <w:tab/>
        <w:t>Early Pan-African Congresses held in London (in 1900, 1921 and 1923), Paris (in 1919), and New York (in 1927), all heralded a vision of unity which drew together the diaspora with the fate of the African continent.</w:t>
      </w:r>
      <w:r w:rsidRPr="008303E0">
        <w:rPr>
          <w:rStyle w:val="FootnoteReference"/>
          <w:rFonts w:cstheme="minorHAnsi"/>
          <w:color w:val="000000"/>
          <w:shd w:val="clear" w:color="auto" w:fill="FFFFFF"/>
        </w:rPr>
        <w:t xml:space="preserve"> </w:t>
      </w:r>
      <w:r>
        <w:rPr>
          <w:rStyle w:val="FootnoteReference"/>
          <w:rFonts w:cstheme="minorHAnsi"/>
          <w:color w:val="000000"/>
          <w:shd w:val="clear" w:color="auto" w:fill="FFFFFF"/>
        </w:rPr>
        <w:footnoteReference w:id="11"/>
      </w:r>
      <w:r>
        <w:rPr>
          <w:rFonts w:cstheme="minorHAnsi"/>
          <w:color w:val="000000"/>
          <w:shd w:val="clear" w:color="auto" w:fill="FFFFFF"/>
        </w:rPr>
        <w:t xml:space="preserve"> Their formation in imperial cities and their focus on the nation-state which ran through the movement Kehinde Andrews argues, however, meant that their origins “were not in direct conflict with the colonial administration.”</w:t>
      </w:r>
      <w:r>
        <w:rPr>
          <w:rStyle w:val="FootnoteReference"/>
          <w:rFonts w:cstheme="minorHAnsi"/>
          <w:color w:val="000000"/>
          <w:shd w:val="clear" w:color="auto" w:fill="FFFFFF"/>
        </w:rPr>
        <w:footnoteReference w:id="12"/>
      </w:r>
      <w:r>
        <w:rPr>
          <w:rFonts w:cstheme="minorHAnsi"/>
          <w:color w:val="000000"/>
          <w:shd w:val="clear" w:color="auto" w:fill="FFFFFF"/>
        </w:rPr>
        <w:t xml:space="preserve"> This is not to deny the radical vision of these congresses, nor to gainsay the extraordinarily important organising work behind the movement in giving definition and inspiration to the African diaspora, but to stress the means by which the context of the nation-state often defined the horizons for change and limited its revolutionary potential. This was shaken most dramatically at the landmark 1945 Pan-African Congress in Manchester, where emancipatory discussions broke the trend of the interwar era by calling for independence across Africa in a direct engagement with decolonization.</w:t>
      </w:r>
      <w:r>
        <w:rPr>
          <w:rStyle w:val="FootnoteReference"/>
          <w:rFonts w:cstheme="minorHAnsi"/>
          <w:color w:val="000000"/>
          <w:shd w:val="clear" w:color="auto" w:fill="FFFFFF"/>
        </w:rPr>
        <w:footnoteReference w:id="13"/>
      </w:r>
      <w:r>
        <w:rPr>
          <w:rFonts w:cstheme="minorHAnsi"/>
          <w:color w:val="000000"/>
          <w:shd w:val="clear" w:color="auto" w:fill="FFFFFF"/>
        </w:rPr>
        <w:t xml:space="preserve"> This post-war shift marked a change for Pan-Africanism as a movement, but also a </w:t>
      </w:r>
      <w:r w:rsidRPr="00E107C5">
        <w:rPr>
          <w:rFonts w:cstheme="minorHAnsi"/>
          <w:color w:val="000000"/>
          <w:shd w:val="clear" w:color="auto" w:fill="FFFFFF"/>
        </w:rPr>
        <w:t>period of profound social, cultural and political crisis</w:t>
      </w:r>
      <w:r>
        <w:rPr>
          <w:rFonts w:cstheme="minorHAnsi"/>
          <w:color w:val="000000"/>
          <w:shd w:val="clear" w:color="auto" w:fill="FFFFFF"/>
        </w:rPr>
        <w:t xml:space="preserve"> for European empires, and t</w:t>
      </w:r>
      <w:r w:rsidRPr="00E107C5">
        <w:rPr>
          <w:rFonts w:cstheme="minorHAnsi"/>
          <w:color w:val="000000"/>
          <w:shd w:val="clear" w:color="auto" w:fill="FFFFFF"/>
        </w:rPr>
        <w:t xml:space="preserve">here is both a historical and historicised meaning to this idea of late colonial crisis. When writing about the history of decolonisation, the 1950s signify, as </w:t>
      </w:r>
      <w:proofErr w:type="spellStart"/>
      <w:r w:rsidRPr="00E107C5">
        <w:rPr>
          <w:rFonts w:cstheme="minorHAnsi"/>
          <w:color w:val="000000"/>
          <w:shd w:val="clear" w:color="auto" w:fill="FFFFFF"/>
        </w:rPr>
        <w:t>Koselleck</w:t>
      </w:r>
      <w:proofErr w:type="spellEnd"/>
      <w:r w:rsidRPr="00E107C5">
        <w:rPr>
          <w:rFonts w:cstheme="minorHAnsi"/>
          <w:color w:val="000000"/>
          <w:shd w:val="clear" w:color="auto" w:fill="FFFFFF"/>
        </w:rPr>
        <w:t xml:space="preserve"> terms it, “a historically immanent transitional phase”.</w:t>
      </w:r>
      <w:r w:rsidRPr="00E107C5">
        <w:rPr>
          <w:rFonts w:cstheme="minorHAnsi"/>
          <w:color w:val="000000"/>
          <w:shd w:val="clear" w:color="auto" w:fill="FFFFFF"/>
          <w:vertAlign w:val="superscript"/>
        </w:rPr>
        <w:footnoteReference w:id="14"/>
      </w:r>
      <w:r w:rsidRPr="00E107C5">
        <w:rPr>
          <w:rFonts w:cstheme="minorHAnsi"/>
          <w:color w:val="000000"/>
          <w:shd w:val="clear" w:color="auto" w:fill="FFFFFF"/>
        </w:rPr>
        <w:t xml:space="preserve"> Yet there was also a contemporary reading, in which events were pushing towards a moment that meant action, or some other reckoning</w:t>
      </w:r>
      <w:r>
        <w:rPr>
          <w:rFonts w:cstheme="minorHAnsi"/>
          <w:color w:val="000000"/>
          <w:shd w:val="clear" w:color="auto" w:fill="FFFFFF"/>
        </w:rPr>
        <w:t>, which opened up the horizons of expectation for Pan-Africanists and anti-colonialists whilst raising questions for imperial administrators</w:t>
      </w:r>
      <w:r w:rsidRPr="00E107C5">
        <w:rPr>
          <w:rFonts w:cstheme="minorHAnsi"/>
          <w:color w:val="000000"/>
          <w:shd w:val="clear" w:color="auto" w:fill="FFFFFF"/>
        </w:rPr>
        <w:t>.</w:t>
      </w:r>
      <w:r>
        <w:rPr>
          <w:rFonts w:cstheme="minorHAnsi"/>
          <w:color w:val="000000"/>
          <w:shd w:val="clear" w:color="auto" w:fill="FFFFFF"/>
        </w:rPr>
        <w:t xml:space="preserve"> For Paul Mus,</w:t>
      </w:r>
      <w:r w:rsidRPr="004F7D7D">
        <w:rPr>
          <w:rFonts w:cstheme="minorHAnsi"/>
          <w:color w:val="000000"/>
          <w:shd w:val="clear" w:color="auto" w:fill="FFFFFF"/>
        </w:rPr>
        <w:t xml:space="preserve"> </w:t>
      </w:r>
      <w:r>
        <w:rPr>
          <w:rFonts w:cstheme="minorHAnsi"/>
          <w:color w:val="000000"/>
          <w:shd w:val="clear" w:color="auto" w:fill="FFFFFF"/>
        </w:rPr>
        <w:t xml:space="preserve">a philologist who </w:t>
      </w:r>
      <w:r w:rsidRPr="009D41FD">
        <w:rPr>
          <w:rFonts w:cstheme="minorHAnsi"/>
          <w:color w:val="000000"/>
          <w:shd w:val="clear" w:color="auto" w:fill="FFFFFF"/>
        </w:rPr>
        <w:t>taught Asian languages, served the Free French in Africa and Indochina, and later worked as a Professor at the Collège du France</w:t>
      </w:r>
      <w:r>
        <w:rPr>
          <w:rFonts w:cstheme="minorHAnsi"/>
          <w:color w:val="000000"/>
          <w:shd w:val="clear" w:color="auto" w:fill="FFFFFF"/>
        </w:rPr>
        <w:t xml:space="preserve">, the French empire was already on “The Path to Decolonization”. His 1956 article laid out the failings of colonial policy more </w:t>
      </w:r>
      <w:r>
        <w:rPr>
          <w:rFonts w:cstheme="minorHAnsi"/>
          <w:color w:val="000000"/>
          <w:shd w:val="clear" w:color="auto" w:fill="FFFFFF"/>
        </w:rPr>
        <w:lastRenderedPageBreak/>
        <w:t>broadly and led him to question whether “Guided by</w:t>
      </w:r>
      <w:r w:rsidRPr="00030EAE">
        <w:rPr>
          <w:rFonts w:cstheme="minorHAnsi"/>
          <w:color w:val="000000"/>
          <w:shd w:val="clear" w:color="auto" w:fill="FFFFFF"/>
        </w:rPr>
        <w:t xml:space="preserve"> event</w:t>
      </w:r>
      <w:r>
        <w:rPr>
          <w:rFonts w:cstheme="minorHAnsi"/>
          <w:color w:val="000000"/>
          <w:shd w:val="clear" w:color="auto" w:fill="FFFFFF"/>
        </w:rPr>
        <w:t>s</w:t>
      </w:r>
      <w:r w:rsidRPr="00030EAE">
        <w:rPr>
          <w:rFonts w:cstheme="minorHAnsi"/>
          <w:color w:val="000000"/>
          <w:shd w:val="clear" w:color="auto" w:fill="FFFFFF"/>
        </w:rPr>
        <w:t xml:space="preserve">, </w:t>
      </w:r>
      <w:r>
        <w:rPr>
          <w:rFonts w:cstheme="minorHAnsi"/>
          <w:color w:val="000000"/>
          <w:shd w:val="clear" w:color="auto" w:fill="FFFFFF"/>
        </w:rPr>
        <w:t>will we manage to unleash</w:t>
      </w:r>
      <w:r w:rsidRPr="00030EAE">
        <w:rPr>
          <w:rFonts w:cstheme="minorHAnsi"/>
          <w:color w:val="000000"/>
          <w:shd w:val="clear" w:color="auto" w:fill="FFFFFF"/>
        </w:rPr>
        <w:t xml:space="preserve"> in Africa, a </w:t>
      </w:r>
      <w:r>
        <w:rPr>
          <w:rFonts w:cstheme="minorHAnsi"/>
          <w:color w:val="000000"/>
          <w:shd w:val="clear" w:color="auto" w:fill="FFFFFF"/>
        </w:rPr>
        <w:t>vibrant</w:t>
      </w:r>
      <w:r w:rsidRPr="00030EAE">
        <w:rPr>
          <w:rFonts w:cstheme="minorHAnsi"/>
          <w:color w:val="000000"/>
          <w:shd w:val="clear" w:color="auto" w:fill="FFFFFF"/>
        </w:rPr>
        <w:t xml:space="preserve"> and acceptable program of constructive decolonization</w:t>
      </w:r>
      <w:r>
        <w:rPr>
          <w:rFonts w:cstheme="minorHAnsi"/>
          <w:color w:val="000000"/>
          <w:shd w:val="clear" w:color="auto" w:fill="FFFFFF"/>
        </w:rPr>
        <w:t xml:space="preserve"> on the ground and in time</w:t>
      </w:r>
      <w:r w:rsidRPr="00030EAE">
        <w:rPr>
          <w:rFonts w:cstheme="minorHAnsi"/>
          <w:color w:val="000000"/>
          <w:shd w:val="clear" w:color="auto" w:fill="FFFFFF"/>
        </w:rPr>
        <w:t>?</w:t>
      </w:r>
      <w:r>
        <w:rPr>
          <w:rFonts w:cstheme="minorHAnsi"/>
          <w:color w:val="000000"/>
          <w:shd w:val="clear" w:color="auto" w:fill="FFFFFF"/>
        </w:rPr>
        <w:t>”</w:t>
      </w:r>
      <w:r>
        <w:rPr>
          <w:rStyle w:val="FootnoteReference"/>
          <w:rFonts w:cstheme="minorHAnsi"/>
          <w:color w:val="000000"/>
          <w:shd w:val="clear" w:color="auto" w:fill="FFFFFF"/>
        </w:rPr>
        <w:footnoteReference w:id="15"/>
      </w:r>
      <w:r>
        <w:rPr>
          <w:rFonts w:cstheme="minorHAnsi"/>
          <w:color w:val="000000"/>
          <w:shd w:val="clear" w:color="auto" w:fill="FFFFFF"/>
        </w:rPr>
        <w:t xml:space="preserve"> Georges </w:t>
      </w:r>
      <w:proofErr w:type="spellStart"/>
      <w:r>
        <w:rPr>
          <w:rFonts w:cstheme="minorHAnsi"/>
          <w:color w:val="000000"/>
          <w:shd w:val="clear" w:color="auto" w:fill="FFFFFF"/>
        </w:rPr>
        <w:t>Balandier</w:t>
      </w:r>
      <w:proofErr w:type="spellEnd"/>
      <w:r>
        <w:rPr>
          <w:rFonts w:cstheme="minorHAnsi"/>
          <w:color w:val="000000"/>
          <w:shd w:val="clear" w:color="auto" w:fill="FFFFFF"/>
        </w:rPr>
        <w:t xml:space="preserve"> noted in the same year that it had “</w:t>
      </w:r>
      <w:r w:rsidRPr="00F94553">
        <w:rPr>
          <w:rFonts w:cstheme="minorHAnsi"/>
          <w:color w:val="000000"/>
          <w:shd w:val="clear" w:color="auto" w:fill="FFFFFF"/>
        </w:rPr>
        <w:t>become banal to note that the ‘time of the finite world’ has begun</w:t>
      </w:r>
      <w:r>
        <w:rPr>
          <w:rFonts w:cstheme="minorHAnsi"/>
          <w:color w:val="000000"/>
          <w:shd w:val="clear" w:color="auto" w:fill="FFFFFF"/>
        </w:rPr>
        <w:t>”, suggesting that greater interconnectivity would draw attention to imperial inequality and break open “</w:t>
      </w:r>
      <w:r w:rsidRPr="00F94553">
        <w:rPr>
          <w:rFonts w:cstheme="minorHAnsi"/>
          <w:color w:val="000000"/>
          <w:shd w:val="clear" w:color="auto" w:fill="FFFFFF"/>
        </w:rPr>
        <w:t>even the most distant socio-cultural boundaries.</w:t>
      </w:r>
      <w:r>
        <w:rPr>
          <w:rFonts w:cstheme="minorHAnsi"/>
          <w:color w:val="000000"/>
          <w:shd w:val="clear" w:color="auto" w:fill="FFFFFF"/>
        </w:rPr>
        <w:t>”</w:t>
      </w:r>
      <w:r>
        <w:rPr>
          <w:rStyle w:val="FootnoteReference"/>
          <w:rFonts w:cstheme="minorHAnsi"/>
          <w:color w:val="000000"/>
          <w:shd w:val="clear" w:color="auto" w:fill="FFFFFF"/>
        </w:rPr>
        <w:footnoteReference w:id="16"/>
      </w:r>
      <w:r>
        <w:rPr>
          <w:rFonts w:cstheme="minorHAnsi"/>
          <w:color w:val="000000"/>
          <w:shd w:val="clear" w:color="auto" w:fill="FFFFFF"/>
        </w:rPr>
        <w:t xml:space="preserve"> These visions of decolonization reacted to the breakdown of relations between colonizer and colonised peoples in the late colonial state. </w:t>
      </w:r>
      <w:r>
        <w:t>Be it through Macmillan’s ‘wind of change’, Nkrumah’s ‘raging hurricane’ or the tides of history washing France out of Algeria, European colonialism appeared destined to be overwhelmed by forces beyond its control.</w:t>
      </w:r>
      <w:r>
        <w:rPr>
          <w:rStyle w:val="FootnoteReference"/>
        </w:rPr>
        <w:footnoteReference w:id="17"/>
      </w:r>
      <w:r>
        <w:rPr>
          <w:rFonts w:cstheme="minorHAnsi"/>
          <w:color w:val="000000"/>
          <w:shd w:val="clear" w:color="auto" w:fill="FFFFFF"/>
        </w:rPr>
        <w:t xml:space="preserve"> </w:t>
      </w:r>
    </w:p>
    <w:p w14:paraId="37E8F5CD" w14:textId="1580858D" w:rsidR="00D83277" w:rsidRPr="00030EAE" w:rsidRDefault="00D83277" w:rsidP="00696BAB">
      <w:pPr>
        <w:rPr>
          <w:rFonts w:cstheme="minorHAnsi"/>
          <w:color w:val="000000"/>
          <w:shd w:val="clear" w:color="auto" w:fill="FFFFFF"/>
        </w:rPr>
      </w:pPr>
      <w:r>
        <w:rPr>
          <w:rFonts w:cstheme="minorHAnsi"/>
          <w:color w:val="000000"/>
          <w:shd w:val="clear" w:color="auto" w:fill="FFFFFF"/>
        </w:rPr>
        <w:t>With this realisation, scholars in Europe and in the United States began to engage more actively with the term ‘decolonisation’, yet it continued to be understood as something that was done by empires and imperialists, rather than engaging or empowering subject populations. As Shephard notes, the word decolonization was used to denote “</w:t>
      </w:r>
      <w:r w:rsidRPr="00166D5D">
        <w:rPr>
          <w:rFonts w:cstheme="minorHAnsi"/>
          <w:color w:val="000000"/>
          <w:shd w:val="clear" w:color="auto" w:fill="FFFFFF"/>
        </w:rPr>
        <w:t>specific shifts of sovereignty in particular territories</w:t>
      </w:r>
      <w:r>
        <w:rPr>
          <w:rFonts w:cstheme="minorHAnsi"/>
          <w:color w:val="000000"/>
          <w:shd w:val="clear" w:color="auto" w:fill="FFFFFF"/>
        </w:rPr>
        <w:t>”.</w:t>
      </w:r>
      <w:r>
        <w:rPr>
          <w:rStyle w:val="FootnoteReference"/>
          <w:rFonts w:cstheme="minorHAnsi"/>
          <w:color w:val="000000"/>
          <w:shd w:val="clear" w:color="auto" w:fill="FFFFFF"/>
        </w:rPr>
        <w:footnoteReference w:id="18"/>
      </w:r>
      <w:r>
        <w:rPr>
          <w:rFonts w:cstheme="minorHAnsi"/>
          <w:color w:val="000000"/>
          <w:shd w:val="clear" w:color="auto" w:fill="FFFFFF"/>
        </w:rPr>
        <w:t xml:space="preserve"> Or, as Stuart Ward tellingly describes the phrase, decolonization served as “</w:t>
      </w:r>
      <w:r>
        <w:t>a European conceptual innovation that worked to absorb and deflect the phenomenon it ostensibly described.”</w:t>
      </w:r>
      <w:r>
        <w:rPr>
          <w:rStyle w:val="FootnoteReference"/>
        </w:rPr>
        <w:footnoteReference w:id="19"/>
      </w:r>
      <w:r>
        <w:t xml:space="preserve"> </w:t>
      </w:r>
      <w:r>
        <w:rPr>
          <w:rFonts w:cstheme="minorHAnsi"/>
          <w:color w:val="000000"/>
          <w:shd w:val="clear" w:color="auto" w:fill="FFFFFF"/>
        </w:rPr>
        <w:t xml:space="preserve">Yet, as with </w:t>
      </w:r>
      <w:proofErr w:type="spellStart"/>
      <w:r>
        <w:rPr>
          <w:rFonts w:cstheme="minorHAnsi"/>
          <w:color w:val="000000"/>
          <w:shd w:val="clear" w:color="auto" w:fill="FFFFFF"/>
        </w:rPr>
        <w:t>Rolin’s</w:t>
      </w:r>
      <w:proofErr w:type="spellEnd"/>
      <w:r>
        <w:rPr>
          <w:rFonts w:cstheme="minorHAnsi"/>
          <w:color w:val="000000"/>
          <w:shd w:val="clear" w:color="auto" w:fill="FFFFFF"/>
        </w:rPr>
        <w:t xml:space="preserve"> reading, this increasingly took on connotations of crisis, necessitating recourse to the language of elemental change. In the western historiography of decolonization, the concept moved from being one of elite-led liberal transfer of power, towards a break-down of relationship between imperial power and subject people.</w:t>
      </w:r>
      <w:r>
        <w:rPr>
          <w:rStyle w:val="FootnoteReference"/>
          <w:rFonts w:cstheme="minorHAnsi"/>
          <w:color w:val="000000"/>
          <w:shd w:val="clear" w:color="auto" w:fill="FFFFFF"/>
        </w:rPr>
        <w:footnoteReference w:id="20"/>
      </w:r>
      <w:r>
        <w:rPr>
          <w:rFonts w:cstheme="minorHAnsi"/>
          <w:color w:val="000000"/>
          <w:shd w:val="clear" w:color="auto" w:fill="FFFFFF"/>
        </w:rPr>
        <w:t xml:space="preserve"> The difference seemed to be, as Patrice Lumumba put it, a “liberating breath” which swelled political life across Africa in the late 1950s.</w:t>
      </w:r>
      <w:r>
        <w:rPr>
          <w:rStyle w:val="FootnoteReference"/>
          <w:rFonts w:cstheme="minorHAnsi"/>
          <w:color w:val="000000"/>
          <w:shd w:val="clear" w:color="auto" w:fill="FFFFFF"/>
        </w:rPr>
        <w:footnoteReference w:id="21"/>
      </w:r>
      <w:r>
        <w:rPr>
          <w:rFonts w:cstheme="minorHAnsi"/>
          <w:color w:val="000000"/>
          <w:shd w:val="clear" w:color="auto" w:fill="FFFFFF"/>
        </w:rPr>
        <w:t xml:space="preserve"> Although models </w:t>
      </w:r>
      <w:r>
        <w:rPr>
          <w:rFonts w:cstheme="minorHAnsi"/>
          <w:color w:val="000000"/>
          <w:shd w:val="clear" w:color="auto" w:fill="FFFFFF"/>
        </w:rPr>
        <w:lastRenderedPageBreak/>
        <w:t xml:space="preserve">of political transfer could build on a long list of examples, such as the fall of the Ottoman or Russian Empires, the formal transfers which took place around 1960 seemed to be marked by a different character. The end of the British and French Empires delegitimised the concept of empire as a political unit, and the decline of other imperial territories (the Dutch and Belgian Empires, and later the Portuguese Empire, for example) seemed to indicate that something broader had changed. As De Gaulle noted in 1963, the project of empire had </w:t>
      </w:r>
      <w:r w:rsidRPr="00FB4CAF">
        <w:rPr>
          <w:rFonts w:cstheme="minorHAnsi"/>
          <w:color w:val="000000"/>
          <w:shd w:val="clear" w:color="auto" w:fill="FFFFFF"/>
        </w:rPr>
        <w:t>“passed its expiration date.”</w:t>
      </w:r>
      <w:r>
        <w:rPr>
          <w:rStyle w:val="FootnoteReference"/>
          <w:rFonts w:cstheme="minorHAnsi"/>
          <w:color w:val="000000"/>
          <w:shd w:val="clear" w:color="auto" w:fill="FFFFFF"/>
        </w:rPr>
        <w:footnoteReference w:id="22"/>
      </w:r>
      <w:r>
        <w:rPr>
          <w:rFonts w:cstheme="minorHAnsi"/>
          <w:color w:val="000000"/>
          <w:shd w:val="clear" w:color="auto" w:fill="FFFFFF"/>
        </w:rPr>
        <w:t xml:space="preserve"> Yet, for all this talk of transfer and difference, it is important to note what did not change. The lingering interests which delimited the independence granted by colonial masters defined the horizon of possibility for young states, as Lumumba tragically discovered. Gary Wilder describes </w:t>
      </w:r>
      <w:proofErr w:type="spellStart"/>
      <w:r>
        <w:rPr>
          <w:rFonts w:cstheme="minorHAnsi"/>
          <w:color w:val="000000"/>
          <w:shd w:val="clear" w:color="auto" w:fill="FFFFFF"/>
        </w:rPr>
        <w:t>Césaire’s</w:t>
      </w:r>
      <w:proofErr w:type="spellEnd"/>
      <w:r>
        <w:rPr>
          <w:rFonts w:cstheme="minorHAnsi"/>
          <w:color w:val="000000"/>
          <w:shd w:val="clear" w:color="auto" w:fill="FFFFFF"/>
        </w:rPr>
        <w:t xml:space="preserve"> recounting of Lumumba’s story as a tragic illustration of “</w:t>
      </w:r>
      <w:r w:rsidRPr="008958C3">
        <w:rPr>
          <w:rFonts w:cstheme="minorHAnsi"/>
          <w:color w:val="000000"/>
          <w:shd w:val="clear" w:color="auto" w:fill="FFFFFF"/>
        </w:rPr>
        <w:t>the fatal danger of popular without territorial sovereignty</w:t>
      </w:r>
      <w:r>
        <w:rPr>
          <w:rFonts w:cstheme="minorHAnsi"/>
          <w:color w:val="000000"/>
          <w:shd w:val="clear" w:color="auto" w:fill="FFFFFF"/>
        </w:rPr>
        <w:t>”.</w:t>
      </w:r>
      <w:r>
        <w:rPr>
          <w:rStyle w:val="FootnoteReference"/>
          <w:rFonts w:cstheme="minorHAnsi"/>
          <w:color w:val="000000"/>
          <w:shd w:val="clear" w:color="auto" w:fill="FFFFFF"/>
        </w:rPr>
        <w:footnoteReference w:id="23"/>
      </w:r>
      <w:r w:rsidRPr="00696BAB">
        <w:rPr>
          <w:rFonts w:cstheme="minorHAnsi"/>
          <w:color w:val="000000"/>
          <w:shd w:val="clear" w:color="auto" w:fill="FFFFFF"/>
        </w:rPr>
        <w:t xml:space="preserve"> </w:t>
      </w:r>
      <w:r>
        <w:rPr>
          <w:rFonts w:cstheme="minorHAnsi"/>
          <w:color w:val="000000"/>
          <w:shd w:val="clear" w:color="auto" w:fill="FFFFFF"/>
        </w:rPr>
        <w:t xml:space="preserve">After the murder of Lumumba, Frantz Fanon questioned the extent to which the granting of formal independence had represented a meaningful change. In an article originally published in </w:t>
      </w:r>
      <w:r>
        <w:rPr>
          <w:rFonts w:cstheme="minorHAnsi"/>
          <w:i/>
          <w:color w:val="000000"/>
          <w:shd w:val="clear" w:color="auto" w:fill="FFFFFF"/>
        </w:rPr>
        <w:t xml:space="preserve">Action Afrique </w:t>
      </w:r>
      <w:r>
        <w:rPr>
          <w:rFonts w:cstheme="minorHAnsi"/>
          <w:color w:val="000000"/>
          <w:shd w:val="clear" w:color="auto" w:fill="FFFFFF"/>
        </w:rPr>
        <w:t>in 1961, he cautioned that “</w:t>
      </w:r>
      <w:r w:rsidRPr="00696BAB">
        <w:rPr>
          <w:rFonts w:cstheme="minorHAnsi"/>
          <w:color w:val="000000"/>
          <w:shd w:val="clear" w:color="auto" w:fill="FFFFFF"/>
        </w:rPr>
        <w:t>Our mistake, the mistake we Africans made, was to have forgotten</w:t>
      </w:r>
      <w:r>
        <w:rPr>
          <w:rFonts w:cstheme="minorHAnsi"/>
          <w:color w:val="000000"/>
          <w:shd w:val="clear" w:color="auto" w:fill="FFFFFF"/>
        </w:rPr>
        <w:t xml:space="preserve"> </w:t>
      </w:r>
      <w:r w:rsidRPr="00696BAB">
        <w:rPr>
          <w:rFonts w:cstheme="minorHAnsi"/>
          <w:color w:val="000000"/>
          <w:shd w:val="clear" w:color="auto" w:fill="FFFFFF"/>
        </w:rPr>
        <w:t>that the enemy never withdraws sincerely. He never</w:t>
      </w:r>
      <w:r>
        <w:rPr>
          <w:rFonts w:cstheme="minorHAnsi"/>
          <w:color w:val="000000"/>
          <w:shd w:val="clear" w:color="auto" w:fill="FFFFFF"/>
        </w:rPr>
        <w:t xml:space="preserve"> </w:t>
      </w:r>
      <w:r w:rsidRPr="00696BAB">
        <w:rPr>
          <w:rFonts w:cstheme="minorHAnsi"/>
          <w:color w:val="000000"/>
          <w:shd w:val="clear" w:color="auto" w:fill="FFFFFF"/>
        </w:rPr>
        <w:t>understands. He capitulates, but he does not become converted.</w:t>
      </w:r>
      <w:r>
        <w:rPr>
          <w:rFonts w:cstheme="minorHAnsi"/>
          <w:color w:val="000000"/>
          <w:shd w:val="clear" w:color="auto" w:fill="FFFFFF"/>
        </w:rPr>
        <w:t>”</w:t>
      </w:r>
      <w:r>
        <w:rPr>
          <w:rStyle w:val="FootnoteReference"/>
          <w:rFonts w:cstheme="minorHAnsi"/>
          <w:color w:val="000000"/>
          <w:shd w:val="clear" w:color="auto" w:fill="FFFFFF"/>
        </w:rPr>
        <w:footnoteReference w:id="24"/>
      </w:r>
      <w:r>
        <w:rPr>
          <w:rFonts w:cstheme="minorHAnsi"/>
          <w:color w:val="000000"/>
          <w:shd w:val="clear" w:color="auto" w:fill="FFFFFF"/>
        </w:rPr>
        <w:t>Decolonization from above was conceived and enacted as a way of altering existing imperial frameworks without shattering them. It was the corrupted independence, or “</w:t>
      </w:r>
      <w:proofErr w:type="spellStart"/>
      <w:r>
        <w:rPr>
          <w:rFonts w:cstheme="minorHAnsi"/>
          <w:i/>
          <w:color w:val="000000"/>
          <w:shd w:val="clear" w:color="auto" w:fill="FFFFFF"/>
        </w:rPr>
        <w:t>dipenda</w:t>
      </w:r>
      <w:proofErr w:type="spellEnd"/>
      <w:r>
        <w:rPr>
          <w:rFonts w:cstheme="minorHAnsi"/>
          <w:color w:val="000000"/>
          <w:shd w:val="clear" w:color="auto" w:fill="FFFFFF"/>
        </w:rPr>
        <w:t xml:space="preserve">”, that </w:t>
      </w:r>
      <w:proofErr w:type="spellStart"/>
      <w:r>
        <w:rPr>
          <w:rFonts w:cstheme="minorHAnsi"/>
          <w:color w:val="000000"/>
          <w:shd w:val="clear" w:color="auto" w:fill="FFFFFF"/>
        </w:rPr>
        <w:t>Césaire</w:t>
      </w:r>
      <w:proofErr w:type="spellEnd"/>
      <w:r>
        <w:rPr>
          <w:rFonts w:cstheme="minorHAnsi"/>
          <w:color w:val="000000"/>
          <w:shd w:val="clear" w:color="auto" w:fill="FFFFFF"/>
        </w:rPr>
        <w:t xml:space="preserve"> lampoons in </w:t>
      </w:r>
      <w:r>
        <w:rPr>
          <w:rFonts w:cstheme="minorHAnsi"/>
          <w:i/>
          <w:color w:val="000000"/>
          <w:shd w:val="clear" w:color="auto" w:fill="FFFFFF"/>
        </w:rPr>
        <w:t>Un Saison au Congo</w:t>
      </w:r>
      <w:r>
        <w:rPr>
          <w:rFonts w:cstheme="minorHAnsi"/>
          <w:color w:val="000000"/>
          <w:shd w:val="clear" w:color="auto" w:fill="FFFFFF"/>
        </w:rPr>
        <w:t xml:space="preserve">, which “arrives with the little white king, the Bwana </w:t>
      </w:r>
      <w:proofErr w:type="spellStart"/>
      <w:r>
        <w:rPr>
          <w:rFonts w:cstheme="minorHAnsi"/>
          <w:color w:val="000000"/>
          <w:shd w:val="clear" w:color="auto" w:fill="FFFFFF"/>
        </w:rPr>
        <w:t>Kitoko</w:t>
      </w:r>
      <w:proofErr w:type="spellEnd"/>
      <w:r>
        <w:rPr>
          <w:rFonts w:cstheme="minorHAnsi"/>
          <w:color w:val="000000"/>
          <w:shd w:val="clear" w:color="auto" w:fill="FFFFFF"/>
        </w:rPr>
        <w:t>, it is he who brings it to us.”</w:t>
      </w:r>
      <w:r>
        <w:rPr>
          <w:rStyle w:val="FootnoteReference"/>
          <w:rFonts w:cstheme="minorHAnsi"/>
          <w:color w:val="000000"/>
          <w:shd w:val="clear" w:color="auto" w:fill="FFFFFF"/>
        </w:rPr>
        <w:footnoteReference w:id="25"/>
      </w:r>
      <w:r>
        <w:rPr>
          <w:rFonts w:cstheme="minorHAnsi"/>
          <w:color w:val="000000"/>
          <w:shd w:val="clear" w:color="auto" w:fill="FFFFFF"/>
        </w:rPr>
        <w:t xml:space="preserve"> </w:t>
      </w:r>
    </w:p>
    <w:p w14:paraId="08DDD782" w14:textId="1B692D59" w:rsidR="00D83277" w:rsidRPr="00F07F48" w:rsidRDefault="00D83277" w:rsidP="00F07F48">
      <w:pPr>
        <w:pStyle w:val="ListParagraph"/>
        <w:numPr>
          <w:ilvl w:val="0"/>
          <w:numId w:val="2"/>
        </w:numPr>
        <w:rPr>
          <w:rFonts w:cstheme="minorHAnsi"/>
          <w:b/>
          <w:color w:val="000000"/>
          <w:shd w:val="clear" w:color="auto" w:fill="FFFFFF"/>
        </w:rPr>
      </w:pPr>
      <w:r w:rsidRPr="00F07F48">
        <w:rPr>
          <w:rFonts w:cstheme="minorHAnsi"/>
          <w:b/>
          <w:color w:val="000000"/>
          <w:shd w:val="clear" w:color="auto" w:fill="FFFFFF"/>
        </w:rPr>
        <w:t>The Poetry of Revolt: National Cultures</w:t>
      </w:r>
      <w:r>
        <w:rPr>
          <w:rFonts w:cstheme="minorHAnsi"/>
          <w:b/>
          <w:color w:val="000000"/>
          <w:shd w:val="clear" w:color="auto" w:fill="FFFFFF"/>
        </w:rPr>
        <w:t xml:space="preserve"> of </w:t>
      </w:r>
      <w:proofErr w:type="spellStart"/>
      <w:r>
        <w:rPr>
          <w:rFonts w:cstheme="minorHAnsi"/>
          <w:b/>
          <w:color w:val="000000"/>
          <w:shd w:val="clear" w:color="auto" w:fill="FFFFFF"/>
        </w:rPr>
        <w:t>Decolonizaton</w:t>
      </w:r>
      <w:proofErr w:type="spellEnd"/>
    </w:p>
    <w:p w14:paraId="08057CF8" w14:textId="663DBCCE" w:rsidR="00D83277" w:rsidRDefault="00D83277" w:rsidP="00C15AFB">
      <w:pPr>
        <w:rPr>
          <w:rFonts w:cstheme="minorHAnsi"/>
          <w:color w:val="000000"/>
          <w:shd w:val="clear" w:color="auto" w:fill="FFFFFF"/>
        </w:rPr>
      </w:pPr>
      <w:r>
        <w:rPr>
          <w:rFonts w:cstheme="minorHAnsi"/>
          <w:color w:val="000000"/>
          <w:shd w:val="clear" w:color="auto" w:fill="FFFFFF"/>
        </w:rPr>
        <w:t xml:space="preserve">The broader notes of the substantive freedom </w:t>
      </w:r>
      <w:proofErr w:type="spellStart"/>
      <w:r>
        <w:rPr>
          <w:rFonts w:cstheme="minorHAnsi"/>
          <w:color w:val="000000"/>
          <w:shd w:val="clear" w:color="auto" w:fill="FFFFFF"/>
        </w:rPr>
        <w:t>Césaire</w:t>
      </w:r>
      <w:proofErr w:type="spellEnd"/>
      <w:r>
        <w:rPr>
          <w:rFonts w:cstheme="minorHAnsi"/>
          <w:color w:val="000000"/>
          <w:shd w:val="clear" w:color="auto" w:fill="FFFFFF"/>
        </w:rPr>
        <w:t xml:space="preserve"> outlines can be found in his engagement with Pan-Africanism and </w:t>
      </w:r>
      <w:proofErr w:type="spellStart"/>
      <w:r>
        <w:rPr>
          <w:rFonts w:cstheme="minorHAnsi"/>
          <w:color w:val="000000"/>
          <w:shd w:val="clear" w:color="auto" w:fill="FFFFFF"/>
        </w:rPr>
        <w:t>Négritude</w:t>
      </w:r>
      <w:proofErr w:type="spellEnd"/>
      <w:r>
        <w:rPr>
          <w:rFonts w:cstheme="minorHAnsi"/>
          <w:color w:val="000000"/>
          <w:shd w:val="clear" w:color="auto" w:fill="FFFFFF"/>
        </w:rPr>
        <w:t xml:space="preserve"> in the 1950s, building on the movement’s landmark </w:t>
      </w:r>
      <w:r>
        <w:rPr>
          <w:rFonts w:cstheme="minorHAnsi"/>
          <w:color w:val="000000"/>
          <w:shd w:val="clear" w:color="auto" w:fill="FFFFFF"/>
        </w:rPr>
        <w:lastRenderedPageBreak/>
        <w:t>1945 Congress and drawing new conceptions of universalism from across the diaspora.</w:t>
      </w:r>
      <w:r>
        <w:rPr>
          <w:rStyle w:val="FootnoteReference"/>
          <w:rFonts w:cstheme="minorHAnsi"/>
          <w:color w:val="000000"/>
          <w:shd w:val="clear" w:color="auto" w:fill="FFFFFF"/>
        </w:rPr>
        <w:footnoteReference w:id="26"/>
      </w:r>
      <w:r>
        <w:rPr>
          <w:rFonts w:cstheme="minorHAnsi"/>
          <w:color w:val="000000"/>
          <w:shd w:val="clear" w:color="auto" w:fill="FFFFFF"/>
        </w:rPr>
        <w:t xml:space="preserve"> Examining this intellectual development places decolonization in context and stresses cultural expression and freedom of thought as key markers of liberty alongside the formal sovereignty of nation-states. Decolonization was never simply a transfer of power to be initiated by colonial masters, but in the context of its formulation was inextricably linked to African agency. Leslie James contends that when thinking about the Second World War as a tipping point, we must question “</w:t>
      </w:r>
      <w:r w:rsidRPr="00516C10">
        <w:rPr>
          <w:rFonts w:cstheme="minorHAnsi"/>
          <w:color w:val="000000"/>
          <w:shd w:val="clear" w:color="auto" w:fill="FFFFFF"/>
        </w:rPr>
        <w:t>how did the war impact the metropolitan</w:t>
      </w:r>
      <w:r>
        <w:rPr>
          <w:rFonts w:cstheme="minorHAnsi"/>
          <w:color w:val="000000"/>
          <w:shd w:val="clear" w:color="auto" w:fill="FFFFFF"/>
        </w:rPr>
        <w:t xml:space="preserve"> </w:t>
      </w:r>
      <w:r w:rsidRPr="00516C10">
        <w:rPr>
          <w:rFonts w:cstheme="minorHAnsi"/>
          <w:color w:val="000000"/>
          <w:shd w:val="clear" w:color="auto" w:fill="FFFFFF"/>
        </w:rPr>
        <w:t>perception of its empire and imperial rule, and to what exten</w:t>
      </w:r>
      <w:r>
        <w:rPr>
          <w:rFonts w:cstheme="minorHAnsi"/>
          <w:color w:val="000000"/>
          <w:shd w:val="clear" w:color="auto" w:fill="FFFFFF"/>
        </w:rPr>
        <w:t xml:space="preserve">t </w:t>
      </w:r>
      <w:r w:rsidRPr="00516C10">
        <w:rPr>
          <w:rFonts w:cstheme="minorHAnsi"/>
          <w:color w:val="000000"/>
          <w:shd w:val="clear" w:color="auto" w:fill="FFFFFF"/>
        </w:rPr>
        <w:t>did the war transform colonial peoples?</w:t>
      </w:r>
      <w:r>
        <w:rPr>
          <w:rFonts w:cstheme="minorHAnsi"/>
          <w:color w:val="000000"/>
          <w:shd w:val="clear" w:color="auto" w:fill="FFFFFF"/>
        </w:rPr>
        <w:t>”</w:t>
      </w:r>
      <w:r>
        <w:rPr>
          <w:rStyle w:val="FootnoteReference"/>
          <w:rFonts w:cstheme="minorHAnsi"/>
          <w:color w:val="000000"/>
          <w:shd w:val="clear" w:color="auto" w:fill="FFFFFF"/>
        </w:rPr>
        <w:footnoteReference w:id="27"/>
      </w:r>
      <w:r>
        <w:rPr>
          <w:rFonts w:cstheme="minorHAnsi"/>
          <w:color w:val="000000"/>
          <w:shd w:val="clear" w:color="auto" w:fill="FFFFFF"/>
        </w:rPr>
        <w:t xml:space="preserve"> The war had not only changed the material status of the metropole but had also been fought with a progressive vision for post-war reconstruction at the forefront of Allied war aims (with for example, the self-determination promised by the Atlantic Charter, or the reforming promises made at Brazzaville for the French). Yet, these were illusory promises. </w:t>
      </w:r>
      <w:proofErr w:type="spellStart"/>
      <w:r>
        <w:rPr>
          <w:rFonts w:cstheme="minorHAnsi"/>
          <w:color w:val="000000"/>
          <w:shd w:val="clear" w:color="auto" w:fill="FFFFFF"/>
        </w:rPr>
        <w:t>Césaire’s</w:t>
      </w:r>
      <w:proofErr w:type="spellEnd"/>
      <w:r>
        <w:rPr>
          <w:rFonts w:cstheme="minorHAnsi"/>
          <w:color w:val="000000"/>
          <w:shd w:val="clear" w:color="auto" w:fill="FFFFFF"/>
        </w:rPr>
        <w:t xml:space="preserve"> </w:t>
      </w:r>
      <w:r>
        <w:rPr>
          <w:rFonts w:cstheme="minorHAnsi"/>
          <w:i/>
          <w:color w:val="000000"/>
          <w:shd w:val="clear" w:color="auto" w:fill="FFFFFF"/>
        </w:rPr>
        <w:t>Discourse on Colonialism</w:t>
      </w:r>
      <w:r>
        <w:rPr>
          <w:rFonts w:cstheme="minorHAnsi"/>
          <w:color w:val="000000"/>
          <w:shd w:val="clear" w:color="auto" w:fill="FFFFFF"/>
        </w:rPr>
        <w:t xml:space="preserve"> challenged western cultural authority with direct reference to the Second World War, juxtaposing the struggle against Nazism with the post-war survival of colonialism and the intrinsic, sadistic violence of both.</w:t>
      </w:r>
      <w:r>
        <w:rPr>
          <w:rStyle w:val="FootnoteReference"/>
          <w:rFonts w:cstheme="minorHAnsi"/>
          <w:color w:val="000000"/>
          <w:shd w:val="clear" w:color="auto" w:fill="FFFFFF"/>
        </w:rPr>
        <w:footnoteReference w:id="28"/>
      </w:r>
      <w:r>
        <w:rPr>
          <w:rFonts w:cstheme="minorHAnsi"/>
          <w:color w:val="000000"/>
          <w:shd w:val="clear" w:color="auto" w:fill="FFFFFF"/>
        </w:rPr>
        <w:t xml:space="preserve"> This new reality saw </w:t>
      </w:r>
      <w:proofErr w:type="spellStart"/>
      <w:r>
        <w:rPr>
          <w:rFonts w:cstheme="minorHAnsi"/>
          <w:color w:val="000000"/>
          <w:shd w:val="clear" w:color="auto" w:fill="FFFFFF"/>
        </w:rPr>
        <w:t>Césaire</w:t>
      </w:r>
      <w:proofErr w:type="spellEnd"/>
      <w:r>
        <w:rPr>
          <w:rFonts w:cstheme="minorHAnsi"/>
          <w:color w:val="000000"/>
          <w:shd w:val="clear" w:color="auto" w:fill="FFFFFF"/>
        </w:rPr>
        <w:t xml:space="preserve"> label Europe “morally, spiritually indefensible”, attacking the premises of Western liberalism and the traditions of humanism.</w:t>
      </w:r>
      <w:r>
        <w:rPr>
          <w:rStyle w:val="FootnoteReference"/>
          <w:rFonts w:cstheme="minorHAnsi"/>
          <w:color w:val="000000"/>
          <w:shd w:val="clear" w:color="auto" w:fill="FFFFFF"/>
        </w:rPr>
        <w:footnoteReference w:id="29"/>
      </w:r>
      <w:r>
        <w:rPr>
          <w:rFonts w:cstheme="minorHAnsi"/>
          <w:color w:val="000000"/>
          <w:shd w:val="clear" w:color="auto" w:fill="FFFFFF"/>
        </w:rPr>
        <w:t xml:space="preserve"> Here, the critique drew on his own interwar activism as well as that of the wider field of anti-colonial and Pan-African activists, who had been pursuing forms of decolonization </w:t>
      </w:r>
      <w:proofErr w:type="spellStart"/>
      <w:r>
        <w:rPr>
          <w:rFonts w:cstheme="minorHAnsi"/>
          <w:i/>
          <w:color w:val="000000"/>
          <w:shd w:val="clear" w:color="auto" w:fill="FFFFFF"/>
        </w:rPr>
        <w:t>avant</w:t>
      </w:r>
      <w:proofErr w:type="spellEnd"/>
      <w:r>
        <w:rPr>
          <w:rFonts w:cstheme="minorHAnsi"/>
          <w:i/>
          <w:color w:val="000000"/>
          <w:shd w:val="clear" w:color="auto" w:fill="FFFFFF"/>
        </w:rPr>
        <w:t xml:space="preserve"> le </w:t>
      </w:r>
      <w:proofErr w:type="spellStart"/>
      <w:r>
        <w:rPr>
          <w:rFonts w:cstheme="minorHAnsi"/>
          <w:i/>
          <w:color w:val="000000"/>
          <w:shd w:val="clear" w:color="auto" w:fill="FFFFFF"/>
        </w:rPr>
        <w:t>lettre</w:t>
      </w:r>
      <w:proofErr w:type="spellEnd"/>
      <w:r>
        <w:rPr>
          <w:rFonts w:cstheme="minorHAnsi"/>
          <w:i/>
          <w:color w:val="000000"/>
          <w:shd w:val="clear" w:color="auto" w:fill="FFFFFF"/>
        </w:rPr>
        <w:t>.</w:t>
      </w:r>
      <w:r>
        <w:rPr>
          <w:rStyle w:val="FootnoteReference"/>
          <w:rFonts w:cstheme="minorHAnsi"/>
          <w:i/>
          <w:color w:val="000000"/>
          <w:shd w:val="clear" w:color="auto" w:fill="FFFFFF"/>
        </w:rPr>
        <w:footnoteReference w:id="30"/>
      </w:r>
      <w:r>
        <w:rPr>
          <w:rFonts w:cstheme="minorHAnsi"/>
          <w:i/>
          <w:color w:val="000000"/>
          <w:shd w:val="clear" w:color="auto" w:fill="FFFFFF"/>
        </w:rPr>
        <w:t xml:space="preserve"> </w:t>
      </w:r>
      <w:r w:rsidRPr="004F0925">
        <w:rPr>
          <w:rFonts w:cstheme="minorHAnsi"/>
          <w:color w:val="000000"/>
          <w:shd w:val="clear" w:color="auto" w:fill="FFFFFF"/>
        </w:rPr>
        <w:t xml:space="preserve">Between concepts of colonial humanism which sought to recast the outmoded relationships of empire, and the language of </w:t>
      </w:r>
      <w:r>
        <w:rPr>
          <w:rFonts w:cstheme="minorHAnsi"/>
          <w:color w:val="000000"/>
          <w:shd w:val="clear" w:color="auto" w:fill="FFFFFF"/>
        </w:rPr>
        <w:t xml:space="preserve">anti-colonial </w:t>
      </w:r>
      <w:r w:rsidRPr="004F0925">
        <w:rPr>
          <w:rFonts w:cstheme="minorHAnsi"/>
          <w:color w:val="000000"/>
          <w:shd w:val="clear" w:color="auto" w:fill="FFFFFF"/>
        </w:rPr>
        <w:t xml:space="preserve">nationalism </w:t>
      </w:r>
      <w:r>
        <w:rPr>
          <w:rFonts w:cstheme="minorHAnsi"/>
          <w:color w:val="000000"/>
          <w:shd w:val="clear" w:color="auto" w:fill="FFFFFF"/>
        </w:rPr>
        <w:t xml:space="preserve">which led to an outright rejection of colonialism, there was an intellectual thread </w:t>
      </w:r>
      <w:r>
        <w:rPr>
          <w:rFonts w:cstheme="minorHAnsi"/>
          <w:color w:val="000000"/>
          <w:shd w:val="clear" w:color="auto" w:fill="FFFFFF"/>
        </w:rPr>
        <w:lastRenderedPageBreak/>
        <w:t>which challenged Western norms and stressed the interwoven nature of national culture and political freedom.</w:t>
      </w:r>
      <w:r>
        <w:rPr>
          <w:rStyle w:val="FootnoteReference"/>
          <w:rFonts w:cstheme="minorHAnsi"/>
          <w:color w:val="000000"/>
          <w:shd w:val="clear" w:color="auto" w:fill="FFFFFF"/>
        </w:rPr>
        <w:footnoteReference w:id="31"/>
      </w:r>
      <w:r>
        <w:rPr>
          <w:rFonts w:cstheme="minorHAnsi"/>
          <w:color w:val="000000"/>
          <w:shd w:val="clear" w:color="auto" w:fill="FFFFFF"/>
        </w:rPr>
        <w:t xml:space="preserve"> </w:t>
      </w:r>
    </w:p>
    <w:p w14:paraId="40FBFB64" w14:textId="4CECBF76" w:rsidR="00D83277" w:rsidRDefault="00D83277" w:rsidP="00C15AFB">
      <w:pPr>
        <w:rPr>
          <w:rFonts w:cstheme="minorHAnsi"/>
          <w:color w:val="000000"/>
          <w:shd w:val="clear" w:color="auto" w:fill="FFFFFF"/>
        </w:rPr>
      </w:pPr>
      <w:r>
        <w:rPr>
          <w:rFonts w:cstheme="minorHAnsi"/>
          <w:color w:val="000000"/>
          <w:shd w:val="clear" w:color="auto" w:fill="FFFFFF"/>
        </w:rPr>
        <w:t xml:space="preserve">This was, then, a crucial period for cementing many of these discussions in anti-colonial discourse and in the critique of racialized colonization which emerged from the work of </w:t>
      </w:r>
      <w:proofErr w:type="spellStart"/>
      <w:r>
        <w:rPr>
          <w:rFonts w:cstheme="minorHAnsi"/>
          <w:color w:val="000000"/>
          <w:shd w:val="clear" w:color="auto" w:fill="FFFFFF"/>
        </w:rPr>
        <w:t>Césaire</w:t>
      </w:r>
      <w:proofErr w:type="spellEnd"/>
      <w:r>
        <w:rPr>
          <w:rFonts w:cstheme="minorHAnsi"/>
          <w:color w:val="000000"/>
          <w:shd w:val="clear" w:color="auto" w:fill="FFFFFF"/>
        </w:rPr>
        <w:t xml:space="preserve"> and others. It was a moment that represented, for Malcolm X at least, “a tidal wave of </w:t>
      </w:r>
      <w:proofErr w:type="spellStart"/>
      <w:r>
        <w:rPr>
          <w:rFonts w:cstheme="minorHAnsi"/>
          <w:color w:val="000000"/>
          <w:shd w:val="clear" w:color="auto" w:fill="FFFFFF"/>
        </w:rPr>
        <w:t>color</w:t>
      </w:r>
      <w:proofErr w:type="spellEnd"/>
      <w:r>
        <w:rPr>
          <w:rFonts w:cstheme="minorHAnsi"/>
          <w:color w:val="000000"/>
          <w:shd w:val="clear" w:color="auto" w:fill="FFFFFF"/>
        </w:rPr>
        <w:t>”.</w:t>
      </w:r>
      <w:r>
        <w:rPr>
          <w:rStyle w:val="FootnoteReference"/>
          <w:rFonts w:cstheme="minorHAnsi"/>
          <w:color w:val="000000"/>
          <w:shd w:val="clear" w:color="auto" w:fill="FFFFFF"/>
        </w:rPr>
        <w:footnoteReference w:id="32"/>
      </w:r>
      <w:r>
        <w:rPr>
          <w:rFonts w:cstheme="minorHAnsi"/>
          <w:color w:val="000000"/>
          <w:shd w:val="clear" w:color="auto" w:fill="FFFFFF"/>
        </w:rPr>
        <w:t xml:space="preserve">. Between the Bandung Conference and the ‘Cultural Bandung’ of the First Congress of Black Writers and Artists, prominent anti-colonial activists and intellectuals described a system of thought which rejected the fact that, as </w:t>
      </w:r>
      <w:proofErr w:type="spellStart"/>
      <w:r>
        <w:rPr>
          <w:rFonts w:cstheme="minorHAnsi"/>
          <w:color w:val="000000"/>
          <w:shd w:val="clear" w:color="auto" w:fill="FFFFFF"/>
        </w:rPr>
        <w:t>Alioune</w:t>
      </w:r>
      <w:proofErr w:type="spellEnd"/>
      <w:r>
        <w:rPr>
          <w:rFonts w:cstheme="minorHAnsi"/>
          <w:color w:val="000000"/>
          <w:shd w:val="clear" w:color="auto" w:fill="FFFFFF"/>
        </w:rPr>
        <w:t xml:space="preserve"> </w:t>
      </w:r>
      <w:proofErr w:type="spellStart"/>
      <w:r>
        <w:rPr>
          <w:rFonts w:cstheme="minorHAnsi"/>
          <w:color w:val="000000"/>
          <w:shd w:val="clear" w:color="auto" w:fill="FFFFFF"/>
        </w:rPr>
        <w:t>Diop</w:t>
      </w:r>
      <w:proofErr w:type="spellEnd"/>
      <w:r>
        <w:t xml:space="preserve">, the editor of </w:t>
      </w:r>
      <w:proofErr w:type="spellStart"/>
      <w:r>
        <w:rPr>
          <w:i/>
        </w:rPr>
        <w:t>Présence</w:t>
      </w:r>
      <w:proofErr w:type="spellEnd"/>
      <w:r>
        <w:rPr>
          <w:i/>
        </w:rPr>
        <w:t xml:space="preserve"> </w:t>
      </w:r>
      <w:proofErr w:type="spellStart"/>
      <w:r w:rsidRPr="00F94ACF">
        <w:rPr>
          <w:i/>
        </w:rPr>
        <w:t>Africaine</w:t>
      </w:r>
      <w:proofErr w:type="spellEnd"/>
      <w:r>
        <w:rPr>
          <w:i/>
        </w:rPr>
        <w:t xml:space="preserve">, </w:t>
      </w:r>
      <w:r>
        <w:rPr>
          <w:rFonts w:cstheme="minorHAnsi"/>
          <w:color w:val="000000"/>
          <w:shd w:val="clear" w:color="auto" w:fill="FFFFFF"/>
        </w:rPr>
        <w:t>would say, “History, with a capital H”, could be left to “the universal world-view of the West alone.”</w:t>
      </w:r>
      <w:r>
        <w:rPr>
          <w:rStyle w:val="FootnoteReference"/>
          <w:rFonts w:cstheme="minorHAnsi"/>
          <w:color w:val="000000"/>
          <w:shd w:val="clear" w:color="auto" w:fill="FFFFFF"/>
        </w:rPr>
        <w:footnoteReference w:id="33"/>
      </w:r>
      <w:r>
        <w:rPr>
          <w:rFonts w:cstheme="minorHAnsi"/>
          <w:color w:val="000000"/>
          <w:shd w:val="clear" w:color="auto" w:fill="FFFFFF"/>
        </w:rPr>
        <w:t xml:space="preserve"> Indeed, this was one of the limitations of the otherwise crucial work undertaken at the Bandung Conference.</w:t>
      </w:r>
      <w:r>
        <w:rPr>
          <w:rStyle w:val="FootnoteReference"/>
          <w:rFonts w:cstheme="minorHAnsi"/>
          <w:color w:val="000000"/>
          <w:shd w:val="clear" w:color="auto" w:fill="FFFFFF"/>
        </w:rPr>
        <w:footnoteReference w:id="34"/>
      </w:r>
      <w:r>
        <w:rPr>
          <w:rFonts w:cstheme="minorHAnsi"/>
          <w:color w:val="000000"/>
          <w:shd w:val="clear" w:color="auto" w:fill="FFFFFF"/>
        </w:rPr>
        <w:t xml:space="preserve"> Bandung provided an important moment in which the Third World was able to assert its place on the world stage, and in which newly independent nation states were able to argue for their right to engage in international politics. Yet, as Robbie </w:t>
      </w:r>
      <w:proofErr w:type="spellStart"/>
      <w:r>
        <w:rPr>
          <w:rFonts w:cstheme="minorHAnsi"/>
          <w:color w:val="000000"/>
          <w:shd w:val="clear" w:color="auto" w:fill="FFFFFF"/>
        </w:rPr>
        <w:t>Shilliam</w:t>
      </w:r>
      <w:proofErr w:type="spellEnd"/>
      <w:r>
        <w:rPr>
          <w:rFonts w:cstheme="minorHAnsi"/>
          <w:color w:val="000000"/>
          <w:shd w:val="clear" w:color="auto" w:fill="FFFFFF"/>
        </w:rPr>
        <w:t xml:space="preserve"> points out, there were problems with the ways in which this was expressed:</w:t>
      </w:r>
    </w:p>
    <w:p w14:paraId="7C9E3ECC" w14:textId="3DD20A54" w:rsidR="00D83277" w:rsidRDefault="00D83277" w:rsidP="007A654E">
      <w:pPr>
        <w:ind w:left="709" w:right="946" w:firstLine="0"/>
        <w:rPr>
          <w:rFonts w:cstheme="minorHAnsi"/>
          <w:color w:val="000000"/>
          <w:shd w:val="clear" w:color="auto" w:fill="FFFFFF"/>
        </w:rPr>
      </w:pPr>
      <w:r>
        <w:rPr>
          <w:rFonts w:cstheme="minorHAnsi"/>
          <w:color w:val="000000"/>
          <w:shd w:val="clear" w:color="auto" w:fill="FFFFFF"/>
        </w:rPr>
        <w:t>“</w:t>
      </w:r>
      <w:r w:rsidRPr="007A654E">
        <w:rPr>
          <w:rFonts w:cstheme="minorHAnsi"/>
          <w:color w:val="000000"/>
          <w:shd w:val="clear" w:color="auto" w:fill="FFFFFF"/>
        </w:rPr>
        <w:t>“The paradox of the conference was that it took the key method of self-determination from blueprints of the masters’ architecture: the enabling institution was to be the nation-state; and the process was to be development or modernization”</w:t>
      </w:r>
      <w:r>
        <w:rPr>
          <w:rStyle w:val="FootnoteReference"/>
          <w:rFonts w:cstheme="minorHAnsi"/>
          <w:color w:val="000000"/>
          <w:shd w:val="clear" w:color="auto" w:fill="FFFFFF"/>
        </w:rPr>
        <w:footnoteReference w:id="35"/>
      </w:r>
    </w:p>
    <w:p w14:paraId="3DE2FE93" w14:textId="62A55CF5" w:rsidR="00D83277" w:rsidRDefault="00D83277" w:rsidP="007A654E">
      <w:pPr>
        <w:ind w:right="-46" w:firstLine="0"/>
        <w:rPr>
          <w:rFonts w:cstheme="minorHAnsi"/>
          <w:color w:val="000000"/>
          <w:shd w:val="clear" w:color="auto" w:fill="FFFFFF"/>
        </w:rPr>
      </w:pPr>
      <w:r>
        <w:rPr>
          <w:rFonts w:cstheme="minorHAnsi"/>
          <w:color w:val="000000"/>
          <w:shd w:val="clear" w:color="auto" w:fill="FFFFFF"/>
        </w:rPr>
        <w:t xml:space="preserve">Emerging from this type of analysis there was a need to identify and remedy where structures of oppression had limited and inhibited the expression of cultures </w:t>
      </w:r>
      <w:proofErr w:type="spellStart"/>
      <w:r>
        <w:rPr>
          <w:rFonts w:cstheme="minorHAnsi"/>
          <w:color w:val="000000"/>
          <w:shd w:val="clear" w:color="auto" w:fill="FFFFFF"/>
        </w:rPr>
        <w:t>outwith</w:t>
      </w:r>
      <w:proofErr w:type="spellEnd"/>
      <w:r>
        <w:rPr>
          <w:rFonts w:cstheme="minorHAnsi"/>
          <w:color w:val="000000"/>
          <w:shd w:val="clear" w:color="auto" w:fill="FFFFFF"/>
        </w:rPr>
        <w:t xml:space="preserve"> the imperial framework. The nation-state itself presented a political, cultural, and historiographical constraint beyond which lay the </w:t>
      </w:r>
      <w:r>
        <w:rPr>
          <w:rFonts w:cstheme="minorHAnsi"/>
          <w:color w:val="000000"/>
          <w:shd w:val="clear" w:color="auto" w:fill="FFFFFF"/>
        </w:rPr>
        <w:lastRenderedPageBreak/>
        <w:t>possibility of challenging counter narratives to imperial norms.</w:t>
      </w:r>
      <w:r>
        <w:rPr>
          <w:rStyle w:val="FootnoteReference"/>
          <w:rFonts w:cstheme="minorHAnsi"/>
          <w:color w:val="000000"/>
          <w:shd w:val="clear" w:color="auto" w:fill="FFFFFF"/>
        </w:rPr>
        <w:footnoteReference w:id="36"/>
      </w:r>
      <w:r>
        <w:rPr>
          <w:rFonts w:cstheme="minorHAnsi"/>
          <w:color w:val="000000"/>
          <w:shd w:val="clear" w:color="auto" w:fill="FFFFFF"/>
        </w:rPr>
        <w:t xml:space="preserve"> For Pan-Africanists, different poles of identity attracted activists and thinkers, and while the tangible promise of independent nation-states loomed larger, the broader liberation of the continent and its diaspora was a loftier goal. </w:t>
      </w:r>
      <w:proofErr w:type="spellStart"/>
      <w:r>
        <w:rPr>
          <w:rFonts w:cstheme="minorHAnsi"/>
          <w:color w:val="000000"/>
          <w:shd w:val="clear" w:color="auto" w:fill="FFFFFF"/>
        </w:rPr>
        <w:t>Césaire</w:t>
      </w:r>
      <w:proofErr w:type="spellEnd"/>
      <w:r>
        <w:rPr>
          <w:rFonts w:cstheme="minorHAnsi"/>
          <w:color w:val="000000"/>
          <w:shd w:val="clear" w:color="auto" w:fill="FFFFFF"/>
        </w:rPr>
        <w:t xml:space="preserve"> warned that “the </w:t>
      </w:r>
      <w:r>
        <w:rPr>
          <w:rFonts w:cstheme="minorHAnsi"/>
          <w:i/>
          <w:color w:val="000000"/>
          <w:shd w:val="clear" w:color="auto" w:fill="FFFFFF"/>
        </w:rPr>
        <w:t>nation</w:t>
      </w:r>
      <w:r>
        <w:rPr>
          <w:rFonts w:cstheme="minorHAnsi"/>
          <w:color w:val="000000"/>
          <w:shd w:val="clear" w:color="auto" w:fill="FFFFFF"/>
        </w:rPr>
        <w:t xml:space="preserve"> is a bourgeois phenomenon,” and that under “the banner of anticolonialism” forces like American high finance could “</w:t>
      </w:r>
      <w:r>
        <w:t>raid every colony in the world.”</w:t>
      </w:r>
      <w:r>
        <w:rPr>
          <w:rStyle w:val="FootnoteReference"/>
        </w:rPr>
        <w:footnoteReference w:id="37"/>
      </w:r>
      <w:r>
        <w:t xml:space="preserve"> </w:t>
      </w:r>
      <w:r>
        <w:rPr>
          <w:rFonts w:cstheme="minorHAnsi"/>
          <w:color w:val="000000"/>
          <w:shd w:val="clear" w:color="auto" w:fill="FFFFFF"/>
        </w:rPr>
        <w:t xml:space="preserve">Liberating oneself only to accept the sovereign constraints of Cold War geopolitics was, for some, only a limited and limiting form of independence. </w:t>
      </w:r>
    </w:p>
    <w:p w14:paraId="4F911B92" w14:textId="5A3D7FBE" w:rsidR="00D83277" w:rsidRDefault="00D83277" w:rsidP="00C15AFB">
      <w:pPr>
        <w:ind w:firstLine="0"/>
        <w:rPr>
          <w:rFonts w:cstheme="minorHAnsi"/>
          <w:color w:val="000000"/>
          <w:shd w:val="clear" w:color="auto" w:fill="FFFFFF"/>
        </w:rPr>
      </w:pPr>
      <w:r>
        <w:rPr>
          <w:rFonts w:cstheme="minorHAnsi"/>
          <w:color w:val="000000"/>
          <w:shd w:val="clear" w:color="auto" w:fill="FFFFFF"/>
        </w:rPr>
        <w:tab/>
        <w:t xml:space="preserve">The First Congress of Black Writers and Artists took place in Paris in </w:t>
      </w:r>
      <w:r>
        <w:t>the Descartes Amphitheatre at the Sorbonne, Paris from 19</w:t>
      </w:r>
      <w:r w:rsidRPr="00365F7B">
        <w:rPr>
          <w:vertAlign w:val="superscript"/>
        </w:rPr>
        <w:t>th</w:t>
      </w:r>
      <w:r>
        <w:t xml:space="preserve"> to 22 September 1956, chaired by </w:t>
      </w:r>
      <w:proofErr w:type="spellStart"/>
      <w:r>
        <w:t>Alioune</w:t>
      </w:r>
      <w:proofErr w:type="spellEnd"/>
      <w:r>
        <w:t xml:space="preserve"> </w:t>
      </w:r>
      <w:proofErr w:type="spellStart"/>
      <w:r>
        <w:t>Diop</w:t>
      </w:r>
      <w:proofErr w:type="spellEnd"/>
      <w:r>
        <w:t>. At its heart was an acknowledgement that culture was one of the most important elements of the anti-colonial struggle, and one of the clarion calls of the congress was a rejection of assimilation as a dominant colonial policy.</w:t>
      </w:r>
      <w:r>
        <w:rPr>
          <w:rStyle w:val="FootnoteReference"/>
        </w:rPr>
        <w:footnoteReference w:id="38"/>
      </w:r>
      <w:r>
        <w:t xml:space="preserve"> </w:t>
      </w:r>
      <w:proofErr w:type="spellStart"/>
      <w:r>
        <w:t>Césaire</w:t>
      </w:r>
      <w:proofErr w:type="spellEnd"/>
      <w:r>
        <w:t xml:space="preserve"> built on the </w:t>
      </w:r>
      <w:proofErr w:type="spellStart"/>
      <w:r>
        <w:t>Négritude</w:t>
      </w:r>
      <w:proofErr w:type="spellEnd"/>
      <w:r>
        <w:t xml:space="preserve"> movement’s “resistance to the politics of assimilation” in his writing, and also in his resignation from the French Communist party, which had reduced the anticolonial struggle to a “fragment” of their wider struggle.</w:t>
      </w:r>
      <w:r>
        <w:rPr>
          <w:rStyle w:val="FootnoteReference"/>
        </w:rPr>
        <w:footnoteReference w:id="39"/>
      </w:r>
      <w:r>
        <w:t xml:space="preserve"> So, when </w:t>
      </w:r>
      <w:proofErr w:type="spellStart"/>
      <w:r>
        <w:rPr>
          <w:rFonts w:cstheme="minorHAnsi"/>
          <w:color w:val="000000"/>
          <w:shd w:val="clear" w:color="auto" w:fill="FFFFFF"/>
        </w:rPr>
        <w:t>Aimé</w:t>
      </w:r>
      <w:proofErr w:type="spellEnd"/>
      <w:r>
        <w:rPr>
          <w:rFonts w:cstheme="minorHAnsi"/>
          <w:color w:val="000000"/>
          <w:shd w:val="clear" w:color="auto" w:fill="FFFFFF"/>
        </w:rPr>
        <w:t xml:space="preserve"> </w:t>
      </w:r>
      <w:proofErr w:type="spellStart"/>
      <w:r>
        <w:rPr>
          <w:rFonts w:cstheme="minorHAnsi"/>
          <w:color w:val="000000"/>
          <w:shd w:val="clear" w:color="auto" w:fill="FFFFFF"/>
        </w:rPr>
        <w:t>Césaire</w:t>
      </w:r>
      <w:proofErr w:type="spellEnd"/>
      <w:r>
        <w:rPr>
          <w:rFonts w:cstheme="minorHAnsi"/>
          <w:color w:val="000000"/>
          <w:shd w:val="clear" w:color="auto" w:fill="FFFFFF"/>
        </w:rPr>
        <w:t xml:space="preserve"> spoke to the conference about ‘Culture and colonization’, he unpacked the ways by which the formal  structures of imperialism crushed the potential of African people, stating that “</w:t>
      </w:r>
      <w:r w:rsidRPr="00615BBD">
        <w:rPr>
          <w:rFonts w:cstheme="minorHAnsi"/>
          <w:color w:val="000000"/>
          <w:shd w:val="clear" w:color="auto" w:fill="FFFFFF"/>
        </w:rPr>
        <w:t>a political and social regime that</w:t>
      </w:r>
      <w:r>
        <w:rPr>
          <w:rFonts w:cstheme="minorHAnsi"/>
          <w:color w:val="000000"/>
          <w:shd w:val="clear" w:color="auto" w:fill="FFFFFF"/>
        </w:rPr>
        <w:t xml:space="preserve"> </w:t>
      </w:r>
      <w:r w:rsidRPr="00615BBD">
        <w:rPr>
          <w:rFonts w:cstheme="minorHAnsi"/>
          <w:color w:val="000000"/>
          <w:shd w:val="clear" w:color="auto" w:fill="FFFFFF"/>
        </w:rPr>
        <w:t>suppresses the self-determination of a people thereby kills the creative</w:t>
      </w:r>
      <w:r>
        <w:rPr>
          <w:rFonts w:cstheme="minorHAnsi"/>
          <w:color w:val="000000"/>
          <w:shd w:val="clear" w:color="auto" w:fill="FFFFFF"/>
        </w:rPr>
        <w:t xml:space="preserve"> </w:t>
      </w:r>
      <w:r w:rsidRPr="00615BBD">
        <w:rPr>
          <w:rFonts w:cstheme="minorHAnsi"/>
          <w:color w:val="000000"/>
          <w:shd w:val="clear" w:color="auto" w:fill="FFFFFF"/>
        </w:rPr>
        <w:t xml:space="preserve">power of that </w:t>
      </w:r>
      <w:r w:rsidRPr="00615BBD">
        <w:rPr>
          <w:rFonts w:cstheme="minorHAnsi"/>
          <w:color w:val="000000"/>
          <w:shd w:val="clear" w:color="auto" w:fill="FFFFFF"/>
        </w:rPr>
        <w:lastRenderedPageBreak/>
        <w:t>people</w:t>
      </w:r>
      <w:r>
        <w:rPr>
          <w:rFonts w:cstheme="minorHAnsi"/>
          <w:color w:val="000000"/>
          <w:shd w:val="clear" w:color="auto" w:fill="FFFFFF"/>
        </w:rPr>
        <w:t>.”</w:t>
      </w:r>
      <w:r>
        <w:rPr>
          <w:rStyle w:val="FootnoteReference"/>
          <w:rFonts w:cstheme="minorHAnsi"/>
          <w:color w:val="000000"/>
          <w:shd w:val="clear" w:color="auto" w:fill="FFFFFF"/>
        </w:rPr>
        <w:footnoteReference w:id="40"/>
      </w:r>
      <w:r>
        <w:rPr>
          <w:rFonts w:cstheme="minorHAnsi"/>
          <w:color w:val="000000"/>
          <w:shd w:val="clear" w:color="auto" w:fill="FFFFFF"/>
        </w:rPr>
        <w:t xml:space="preserve"> To address the “cultural chaos” created by colonialism, </w:t>
      </w:r>
      <w:proofErr w:type="spellStart"/>
      <w:r>
        <w:rPr>
          <w:rFonts w:cstheme="minorHAnsi"/>
          <w:color w:val="000000"/>
          <w:shd w:val="clear" w:color="auto" w:fill="FFFFFF"/>
        </w:rPr>
        <w:t>Césaire</w:t>
      </w:r>
      <w:proofErr w:type="spellEnd"/>
      <w:r>
        <w:rPr>
          <w:rFonts w:cstheme="minorHAnsi"/>
          <w:color w:val="000000"/>
          <w:shd w:val="clear" w:color="auto" w:fill="FFFFFF"/>
        </w:rPr>
        <w:t xml:space="preserve"> proposed to the conference that they would clear the way for future thinkers to continue the process of liberation: “</w:t>
      </w:r>
      <w:r w:rsidRPr="00C15AFB">
        <w:rPr>
          <w:rFonts w:cstheme="minorHAnsi"/>
          <w:color w:val="000000"/>
          <w:shd w:val="clear" w:color="auto" w:fill="FFFFFF"/>
        </w:rPr>
        <w:t>Let the peoples speak. Let the black peoples come onto the great stage of</w:t>
      </w:r>
      <w:r>
        <w:rPr>
          <w:rFonts w:cstheme="minorHAnsi"/>
          <w:color w:val="000000"/>
          <w:shd w:val="clear" w:color="auto" w:fill="FFFFFF"/>
        </w:rPr>
        <w:t xml:space="preserve"> </w:t>
      </w:r>
      <w:r w:rsidRPr="00C15AFB">
        <w:rPr>
          <w:rFonts w:cstheme="minorHAnsi"/>
          <w:color w:val="000000"/>
          <w:shd w:val="clear" w:color="auto" w:fill="FFFFFF"/>
        </w:rPr>
        <w:t>history.</w:t>
      </w:r>
      <w:r>
        <w:rPr>
          <w:rFonts w:cstheme="minorHAnsi"/>
          <w:color w:val="000000"/>
          <w:shd w:val="clear" w:color="auto" w:fill="FFFFFF"/>
        </w:rPr>
        <w:t xml:space="preserve">” </w:t>
      </w:r>
      <w:proofErr w:type="spellStart"/>
      <w:r>
        <w:rPr>
          <w:rFonts w:cstheme="minorHAnsi"/>
          <w:color w:val="000000"/>
          <w:shd w:val="clear" w:color="auto" w:fill="FFFFFF"/>
        </w:rPr>
        <w:t>Césaire’s</w:t>
      </w:r>
      <w:proofErr w:type="spellEnd"/>
      <w:r>
        <w:rPr>
          <w:rFonts w:cstheme="minorHAnsi"/>
          <w:color w:val="000000"/>
          <w:shd w:val="clear" w:color="auto" w:fill="FFFFFF"/>
        </w:rPr>
        <w:t xml:space="preserve"> aim was not to call for immediate violent revolution, but instead to reclaim elements of cultural expression previously denied by the structures of colonialism or, in other words, to begin to decolonize culture.</w:t>
      </w:r>
      <w:r>
        <w:rPr>
          <w:rStyle w:val="FootnoteReference"/>
          <w:rFonts w:cstheme="minorHAnsi"/>
          <w:color w:val="000000"/>
          <w:shd w:val="clear" w:color="auto" w:fill="FFFFFF"/>
        </w:rPr>
        <w:footnoteReference w:id="41"/>
      </w:r>
    </w:p>
    <w:p w14:paraId="2F36FCF8" w14:textId="30E3232E" w:rsidR="00D83277" w:rsidRDefault="00D83277" w:rsidP="00696FFF">
      <w:pPr>
        <w:rPr>
          <w:rFonts w:cstheme="minorHAnsi"/>
          <w:color w:val="000000"/>
          <w:shd w:val="clear" w:color="auto" w:fill="FFFFFF"/>
        </w:rPr>
      </w:pPr>
      <w:r>
        <w:rPr>
          <w:rFonts w:cstheme="minorHAnsi"/>
          <w:color w:val="000000"/>
          <w:shd w:val="clear" w:color="auto" w:fill="FFFFFF"/>
        </w:rPr>
        <w:t xml:space="preserve">Emergent theories of National Culture were important moderators of the concept that decolonization was something enacted by colonial powers. As Fanon outlined </w:t>
      </w:r>
      <w:r w:rsidRPr="00696FFF">
        <w:rPr>
          <w:rFonts w:cstheme="minorHAnsi"/>
          <w:color w:val="000000"/>
          <w:shd w:val="clear" w:color="auto" w:fill="FFFFFF"/>
          <w:lang w:val="en-US"/>
        </w:rPr>
        <w:t>“</w:t>
      </w:r>
      <w:r>
        <w:rPr>
          <w:rFonts w:cstheme="minorHAnsi"/>
          <w:color w:val="000000"/>
          <w:shd w:val="clear" w:color="auto" w:fill="FFFFFF"/>
          <w:lang w:val="en-US"/>
        </w:rPr>
        <w:t>a</w:t>
      </w:r>
      <w:r w:rsidRPr="00696FFF">
        <w:rPr>
          <w:rFonts w:cstheme="minorHAnsi"/>
          <w:color w:val="000000"/>
          <w:shd w:val="clear" w:color="auto" w:fill="FFFFFF"/>
          <w:lang w:val="en-US"/>
        </w:rPr>
        <w:t xml:space="preserve"> national culture is the whole body of efforts made by a people in the sphere of thought to describe, justify, and praise the action through which that people has created itself and keeps itself in existence</w:t>
      </w:r>
      <w:r>
        <w:rPr>
          <w:rFonts w:cstheme="minorHAnsi"/>
          <w:color w:val="000000"/>
          <w:shd w:val="clear" w:color="auto" w:fill="FFFFFF"/>
          <w:lang w:val="en-US"/>
        </w:rPr>
        <w:t>.</w:t>
      </w:r>
      <w:r w:rsidRPr="00696FFF">
        <w:rPr>
          <w:rFonts w:cstheme="minorHAnsi"/>
          <w:color w:val="000000"/>
          <w:shd w:val="clear" w:color="auto" w:fill="FFFFFF"/>
          <w:lang w:val="en-US"/>
        </w:rPr>
        <w:t>”</w:t>
      </w:r>
      <w:r>
        <w:rPr>
          <w:rStyle w:val="FootnoteReference"/>
          <w:rFonts w:cstheme="minorHAnsi"/>
          <w:color w:val="000000"/>
          <w:shd w:val="clear" w:color="auto" w:fill="FFFFFF"/>
          <w:lang w:val="en-US"/>
        </w:rPr>
        <w:footnoteReference w:id="42"/>
      </w:r>
      <w:r>
        <w:rPr>
          <w:rFonts w:cstheme="minorHAnsi"/>
          <w:color w:val="000000"/>
          <w:shd w:val="clear" w:color="auto" w:fill="FFFFFF"/>
          <w:lang w:val="en-US"/>
        </w:rPr>
        <w:t xml:space="preserve"> With this in mind,</w:t>
      </w:r>
      <w:r w:rsidRPr="00696FFF">
        <w:rPr>
          <w:rFonts w:cstheme="minorHAnsi"/>
          <w:color w:val="000000"/>
          <w:shd w:val="clear" w:color="auto" w:fill="FFFFFF"/>
          <w:lang w:val="en-US"/>
        </w:rPr>
        <w:t xml:space="preserve"> </w:t>
      </w:r>
      <w:r>
        <w:rPr>
          <w:rFonts w:cstheme="minorHAnsi"/>
          <w:color w:val="000000"/>
          <w:shd w:val="clear" w:color="auto" w:fill="FFFFFF"/>
          <w:lang w:val="en-US"/>
        </w:rPr>
        <w:t>t</w:t>
      </w:r>
      <w:r>
        <w:rPr>
          <w:rFonts w:cstheme="minorHAnsi"/>
          <w:color w:val="000000"/>
          <w:shd w:val="clear" w:color="auto" w:fill="FFFFFF"/>
        </w:rPr>
        <w:t xml:space="preserve">he </w:t>
      </w:r>
      <w:r w:rsidRPr="005B25C8">
        <w:rPr>
          <w:rFonts w:cstheme="minorHAnsi"/>
          <w:color w:val="000000"/>
          <w:shd w:val="clear" w:color="auto" w:fill="FFFFFF"/>
        </w:rPr>
        <w:t>First Conference of Independent African States in Accra, in April 1958</w:t>
      </w:r>
      <w:r>
        <w:rPr>
          <w:rFonts w:cstheme="minorHAnsi"/>
          <w:color w:val="000000"/>
          <w:shd w:val="clear" w:color="auto" w:fill="FFFFFF"/>
        </w:rPr>
        <w:t>, was an important corollary to the Bandung conference because of its profoundly Pan-African message. It dwelled on the concept of an “African Personality” which united participants in their commitment to a struggle of anti-colonial solidarity.</w:t>
      </w:r>
      <w:r>
        <w:rPr>
          <w:rStyle w:val="FootnoteReference"/>
          <w:rFonts w:cstheme="minorHAnsi"/>
          <w:color w:val="000000"/>
          <w:shd w:val="clear" w:color="auto" w:fill="FFFFFF"/>
        </w:rPr>
        <w:footnoteReference w:id="43"/>
      </w:r>
      <w:r>
        <w:rPr>
          <w:rFonts w:cstheme="minorHAnsi"/>
          <w:color w:val="000000"/>
          <w:shd w:val="clear" w:color="auto" w:fill="FFFFFF"/>
        </w:rPr>
        <w:t xml:space="preserve"> Focussing on the potential of Pan-Africanism to drive a movement connecting and inspiring the wider African diaspora was part of this mission, offering a sense as </w:t>
      </w:r>
      <w:proofErr w:type="spellStart"/>
      <w:r>
        <w:rPr>
          <w:rFonts w:cstheme="minorHAnsi"/>
          <w:color w:val="000000"/>
          <w:shd w:val="clear" w:color="auto" w:fill="FFFFFF"/>
        </w:rPr>
        <w:t>Césaire</w:t>
      </w:r>
      <w:proofErr w:type="spellEnd"/>
      <w:r>
        <w:rPr>
          <w:rFonts w:cstheme="minorHAnsi"/>
          <w:color w:val="000000"/>
          <w:shd w:val="clear" w:color="auto" w:fill="FFFFFF"/>
        </w:rPr>
        <w:t xml:space="preserve"> outlined, that “</w:t>
      </w:r>
      <w:r w:rsidRPr="005677BE">
        <w:rPr>
          <w:rFonts w:cstheme="minorHAnsi"/>
          <w:color w:val="000000"/>
          <w:shd w:val="clear" w:color="auto" w:fill="FFFFFF"/>
          <w:lang w:val="en-US"/>
        </w:rPr>
        <w:t>the struggle against colonialism is not to be terminated as quickly as is commonly believed and not merely because imperialism has not been defeated on a military level.”</w:t>
      </w:r>
      <w:r>
        <w:rPr>
          <w:rStyle w:val="FootnoteReference"/>
          <w:rFonts w:cstheme="minorHAnsi"/>
          <w:color w:val="000000"/>
          <w:shd w:val="clear" w:color="auto" w:fill="FFFFFF"/>
          <w:lang w:val="en-US"/>
        </w:rPr>
        <w:footnoteReference w:id="44"/>
      </w:r>
      <w:r>
        <w:rPr>
          <w:rFonts w:cstheme="minorHAnsi"/>
          <w:color w:val="000000"/>
          <w:shd w:val="clear" w:color="auto" w:fill="FFFFFF"/>
          <w:lang w:val="en-US"/>
        </w:rPr>
        <w:t xml:space="preserve"> This encouraged thinking about decolonization as a project which could only be addressed beyond the level of the nation-state. As such, the political solidarity of Pan-Africanism offered a vehicle through which to pursue decolonization in cultural terms and think through ‘the body of efforts’ to create and sustain freedom, as outlined by Fanon. </w:t>
      </w:r>
      <w:r w:rsidRPr="006F11B4">
        <w:rPr>
          <w:rFonts w:cstheme="minorHAnsi"/>
          <w:color w:val="000000"/>
          <w:shd w:val="clear" w:color="auto" w:fill="FFFFFF"/>
        </w:rPr>
        <w:t>At</w:t>
      </w:r>
      <w:r>
        <w:rPr>
          <w:rFonts w:cstheme="minorHAnsi"/>
          <w:color w:val="000000"/>
          <w:shd w:val="clear" w:color="auto" w:fill="FFFFFF"/>
        </w:rPr>
        <w:t xml:space="preserve"> </w:t>
      </w:r>
      <w:r w:rsidRPr="006F11B4">
        <w:rPr>
          <w:rFonts w:cstheme="minorHAnsi"/>
          <w:color w:val="000000"/>
          <w:shd w:val="clear" w:color="auto" w:fill="FFFFFF"/>
        </w:rPr>
        <w:t xml:space="preserve">the second Congress of Black Writers and Artists in Rome in 1959, </w:t>
      </w:r>
      <w:proofErr w:type="spellStart"/>
      <w:r w:rsidRPr="006F11B4">
        <w:rPr>
          <w:rFonts w:cstheme="minorHAnsi"/>
          <w:color w:val="000000"/>
          <w:shd w:val="clear" w:color="auto" w:fill="FFFFFF"/>
        </w:rPr>
        <w:t>Sékou</w:t>
      </w:r>
      <w:proofErr w:type="spellEnd"/>
      <w:r>
        <w:rPr>
          <w:rFonts w:cstheme="minorHAnsi"/>
          <w:color w:val="000000"/>
          <w:shd w:val="clear" w:color="auto" w:fill="FFFFFF"/>
        </w:rPr>
        <w:t xml:space="preserve"> </w:t>
      </w:r>
      <w:r w:rsidRPr="006F11B4">
        <w:rPr>
          <w:rFonts w:cstheme="minorHAnsi"/>
          <w:color w:val="000000"/>
          <w:shd w:val="clear" w:color="auto" w:fill="FFFFFF"/>
        </w:rPr>
        <w:t xml:space="preserve">Touré offered his views on the importance of </w:t>
      </w:r>
      <w:r>
        <w:rPr>
          <w:rFonts w:cstheme="minorHAnsi"/>
          <w:color w:val="000000"/>
          <w:shd w:val="clear" w:color="auto" w:fill="FFFFFF"/>
        </w:rPr>
        <w:t>n</w:t>
      </w:r>
      <w:r w:rsidRPr="006F11B4">
        <w:rPr>
          <w:rFonts w:cstheme="minorHAnsi"/>
          <w:color w:val="000000"/>
          <w:shd w:val="clear" w:color="auto" w:fill="FFFFFF"/>
        </w:rPr>
        <w:t xml:space="preserve">ational </w:t>
      </w:r>
      <w:r>
        <w:rPr>
          <w:rFonts w:cstheme="minorHAnsi"/>
          <w:color w:val="000000"/>
          <w:shd w:val="clear" w:color="auto" w:fill="FFFFFF"/>
        </w:rPr>
        <w:t>c</w:t>
      </w:r>
      <w:r w:rsidRPr="006F11B4">
        <w:rPr>
          <w:rFonts w:cstheme="minorHAnsi"/>
          <w:color w:val="000000"/>
          <w:shd w:val="clear" w:color="auto" w:fill="FFFFFF"/>
        </w:rPr>
        <w:t>ulture</w:t>
      </w:r>
      <w:r>
        <w:rPr>
          <w:rFonts w:cstheme="minorHAnsi"/>
          <w:color w:val="000000"/>
          <w:shd w:val="clear" w:color="auto" w:fill="FFFFFF"/>
        </w:rPr>
        <w:t>, moving beyond any sense that it referred only to the aesthetic</w:t>
      </w:r>
      <w:r w:rsidRPr="006F11B4">
        <w:rPr>
          <w:rFonts w:cstheme="minorHAnsi"/>
          <w:color w:val="000000"/>
          <w:shd w:val="clear" w:color="auto" w:fill="FFFFFF"/>
        </w:rPr>
        <w:t>: “To take part</w:t>
      </w:r>
      <w:r>
        <w:rPr>
          <w:rFonts w:cstheme="minorHAnsi"/>
          <w:color w:val="000000"/>
          <w:shd w:val="clear" w:color="auto" w:fill="FFFFFF"/>
        </w:rPr>
        <w:t xml:space="preserve"> </w:t>
      </w:r>
      <w:r w:rsidRPr="006F11B4">
        <w:rPr>
          <w:rFonts w:cstheme="minorHAnsi"/>
          <w:color w:val="000000"/>
          <w:shd w:val="clear" w:color="auto" w:fill="FFFFFF"/>
        </w:rPr>
        <w:t xml:space="preserve">in the African revolution it is not enough to write a </w:t>
      </w:r>
      <w:r w:rsidRPr="006F11B4">
        <w:rPr>
          <w:rFonts w:cstheme="minorHAnsi"/>
          <w:color w:val="000000"/>
          <w:shd w:val="clear" w:color="auto" w:fill="FFFFFF"/>
        </w:rPr>
        <w:lastRenderedPageBreak/>
        <w:t>revolutionary song;</w:t>
      </w:r>
      <w:r>
        <w:rPr>
          <w:rFonts w:cstheme="minorHAnsi"/>
          <w:color w:val="000000"/>
          <w:shd w:val="clear" w:color="auto" w:fill="FFFFFF"/>
        </w:rPr>
        <w:t xml:space="preserve"> </w:t>
      </w:r>
      <w:r w:rsidRPr="006F11B4">
        <w:rPr>
          <w:rFonts w:cstheme="minorHAnsi"/>
          <w:color w:val="000000"/>
          <w:shd w:val="clear" w:color="auto" w:fill="FFFFFF"/>
        </w:rPr>
        <w:t>you must fashion the revolution with the people. And if you fashion it with</w:t>
      </w:r>
      <w:r>
        <w:rPr>
          <w:rFonts w:cstheme="minorHAnsi"/>
          <w:color w:val="000000"/>
          <w:shd w:val="clear" w:color="auto" w:fill="FFFFFF"/>
        </w:rPr>
        <w:t xml:space="preserve"> </w:t>
      </w:r>
      <w:r w:rsidRPr="006F11B4">
        <w:rPr>
          <w:rFonts w:cstheme="minorHAnsi"/>
          <w:color w:val="000000"/>
          <w:shd w:val="clear" w:color="auto" w:fill="FFFFFF"/>
        </w:rPr>
        <w:t>the people, the songs will come by themselves and of themselves.”</w:t>
      </w:r>
      <w:r>
        <w:rPr>
          <w:rStyle w:val="FootnoteReference"/>
          <w:rFonts w:cstheme="minorHAnsi"/>
          <w:color w:val="000000"/>
          <w:shd w:val="clear" w:color="auto" w:fill="FFFFFF"/>
        </w:rPr>
        <w:footnoteReference w:id="45"/>
      </w:r>
      <w:r w:rsidRPr="006F11B4">
        <w:rPr>
          <w:rFonts w:cstheme="minorHAnsi"/>
          <w:color w:val="000000"/>
          <w:shd w:val="clear" w:color="auto" w:fill="FFFFFF"/>
        </w:rPr>
        <w:t xml:space="preserve"> When</w:t>
      </w:r>
      <w:r>
        <w:rPr>
          <w:rFonts w:cstheme="minorHAnsi"/>
          <w:color w:val="000000"/>
          <w:shd w:val="clear" w:color="auto" w:fill="FFFFFF"/>
        </w:rPr>
        <w:t xml:space="preserve"> </w:t>
      </w:r>
      <w:r w:rsidRPr="006F11B4">
        <w:rPr>
          <w:rFonts w:cstheme="minorHAnsi"/>
          <w:color w:val="000000"/>
          <w:shd w:val="clear" w:color="auto" w:fill="FFFFFF"/>
        </w:rPr>
        <w:t>Frantz Fanon meditated on National Culture, he chose to quote wholesale</w:t>
      </w:r>
      <w:r>
        <w:rPr>
          <w:rFonts w:cstheme="minorHAnsi"/>
          <w:color w:val="000000"/>
          <w:shd w:val="clear" w:color="auto" w:fill="FFFFFF"/>
        </w:rPr>
        <w:t xml:space="preserve"> </w:t>
      </w:r>
      <w:r w:rsidRPr="006F11B4">
        <w:rPr>
          <w:rFonts w:cstheme="minorHAnsi"/>
          <w:color w:val="000000"/>
          <w:shd w:val="clear" w:color="auto" w:fill="FFFFFF"/>
        </w:rPr>
        <w:t xml:space="preserve">from </w:t>
      </w:r>
      <w:proofErr w:type="spellStart"/>
      <w:r>
        <w:rPr>
          <w:rFonts w:cstheme="minorHAnsi"/>
          <w:color w:val="000000"/>
          <w:shd w:val="clear" w:color="auto" w:fill="FFFFFF"/>
        </w:rPr>
        <w:t>Kéïta</w:t>
      </w:r>
      <w:proofErr w:type="spellEnd"/>
      <w:r>
        <w:rPr>
          <w:rFonts w:cstheme="minorHAnsi"/>
          <w:color w:val="000000"/>
          <w:shd w:val="clear" w:color="auto" w:fill="FFFFFF"/>
        </w:rPr>
        <w:t xml:space="preserve"> </w:t>
      </w:r>
      <w:proofErr w:type="spellStart"/>
      <w:r w:rsidRPr="006F11B4">
        <w:rPr>
          <w:rFonts w:cstheme="minorHAnsi"/>
          <w:color w:val="000000"/>
          <w:shd w:val="clear" w:color="auto" w:fill="FFFFFF"/>
        </w:rPr>
        <w:t>Fodéba’s</w:t>
      </w:r>
      <w:proofErr w:type="spellEnd"/>
      <w:r w:rsidRPr="006F11B4">
        <w:rPr>
          <w:rFonts w:cstheme="minorHAnsi"/>
          <w:color w:val="000000"/>
          <w:shd w:val="clear" w:color="auto" w:fill="FFFFFF"/>
        </w:rPr>
        <w:t xml:space="preserve"> poem “African Dawn,” within which lay the obvious double</w:t>
      </w:r>
      <w:r>
        <w:rPr>
          <w:rFonts w:cstheme="minorHAnsi"/>
          <w:color w:val="000000"/>
          <w:shd w:val="clear" w:color="auto" w:fill="FFFFFF"/>
        </w:rPr>
        <w:t xml:space="preserve"> </w:t>
      </w:r>
      <w:r w:rsidRPr="006F11B4">
        <w:rPr>
          <w:rFonts w:cstheme="minorHAnsi"/>
          <w:color w:val="000000"/>
          <w:shd w:val="clear" w:color="auto" w:fill="FFFFFF"/>
        </w:rPr>
        <w:t>meaning of an awakening both physical and cultural.</w:t>
      </w:r>
      <w:r w:rsidRPr="006F11B4">
        <w:rPr>
          <w:rStyle w:val="FootnoteReference"/>
          <w:rFonts w:cstheme="minorHAnsi"/>
          <w:color w:val="000000"/>
          <w:shd w:val="clear" w:color="auto" w:fill="FFFFFF"/>
        </w:rPr>
        <w:t xml:space="preserve"> </w:t>
      </w:r>
      <w:r>
        <w:rPr>
          <w:rStyle w:val="FootnoteReference"/>
          <w:rFonts w:cstheme="minorHAnsi"/>
          <w:color w:val="000000"/>
          <w:shd w:val="clear" w:color="auto" w:fill="FFFFFF"/>
        </w:rPr>
        <w:footnoteReference w:id="46"/>
      </w:r>
      <w:r w:rsidRPr="006F11B4">
        <w:rPr>
          <w:rFonts w:cstheme="minorHAnsi"/>
          <w:color w:val="000000"/>
          <w:shd w:val="clear" w:color="auto" w:fill="FFFFFF"/>
        </w:rPr>
        <w:t xml:space="preserve"> </w:t>
      </w:r>
      <w:r>
        <w:rPr>
          <w:rFonts w:cstheme="minorHAnsi"/>
          <w:color w:val="000000"/>
          <w:shd w:val="clear" w:color="auto" w:fill="FFFFFF"/>
        </w:rPr>
        <w:t xml:space="preserve">In </w:t>
      </w:r>
      <w:proofErr w:type="spellStart"/>
      <w:r w:rsidRPr="006F11B4">
        <w:rPr>
          <w:rFonts w:cstheme="minorHAnsi"/>
          <w:color w:val="000000"/>
          <w:shd w:val="clear" w:color="auto" w:fill="FFFFFF"/>
        </w:rPr>
        <w:t>Fodéba</w:t>
      </w:r>
      <w:r>
        <w:rPr>
          <w:rFonts w:cstheme="minorHAnsi"/>
          <w:color w:val="000000"/>
          <w:shd w:val="clear" w:color="auto" w:fill="FFFFFF"/>
        </w:rPr>
        <w:t>’s</w:t>
      </w:r>
      <w:proofErr w:type="spellEnd"/>
      <w:r>
        <w:rPr>
          <w:rFonts w:cstheme="minorHAnsi"/>
          <w:color w:val="000000"/>
          <w:shd w:val="clear" w:color="auto" w:fill="FFFFFF"/>
        </w:rPr>
        <w:t xml:space="preserve"> work</w:t>
      </w:r>
      <w:r w:rsidRPr="006F11B4">
        <w:rPr>
          <w:rFonts w:cstheme="minorHAnsi"/>
          <w:color w:val="000000"/>
          <w:shd w:val="clear" w:color="auto" w:fill="FFFFFF"/>
        </w:rPr>
        <w:t>, he said, “we find a constant desire to define accurately the historic moment of the</w:t>
      </w:r>
      <w:r>
        <w:rPr>
          <w:rFonts w:cstheme="minorHAnsi"/>
          <w:color w:val="000000"/>
          <w:shd w:val="clear" w:color="auto" w:fill="FFFFFF"/>
        </w:rPr>
        <w:t xml:space="preserve"> </w:t>
      </w:r>
      <w:r w:rsidRPr="006F11B4">
        <w:rPr>
          <w:rFonts w:cstheme="minorHAnsi"/>
          <w:color w:val="000000"/>
          <w:shd w:val="clear" w:color="auto" w:fill="FFFFFF"/>
        </w:rPr>
        <w:t>struggle and to mark off the field in which actions will unfold, the ideas</w:t>
      </w:r>
      <w:r>
        <w:rPr>
          <w:rFonts w:cstheme="minorHAnsi"/>
          <w:color w:val="000000"/>
          <w:shd w:val="clear" w:color="auto" w:fill="FFFFFF"/>
        </w:rPr>
        <w:t xml:space="preserve"> </w:t>
      </w:r>
      <w:r w:rsidRPr="006F11B4">
        <w:rPr>
          <w:rFonts w:cstheme="minorHAnsi"/>
          <w:color w:val="000000"/>
          <w:shd w:val="clear" w:color="auto" w:fill="FFFFFF"/>
        </w:rPr>
        <w:t>around which the will of the people will crystallize.”</w:t>
      </w:r>
      <w:r>
        <w:rPr>
          <w:rStyle w:val="FootnoteReference"/>
          <w:rFonts w:cstheme="minorHAnsi"/>
          <w:color w:val="000000"/>
          <w:shd w:val="clear" w:color="auto" w:fill="FFFFFF"/>
        </w:rPr>
        <w:footnoteReference w:id="47"/>
      </w:r>
      <w:r>
        <w:rPr>
          <w:rFonts w:cstheme="minorHAnsi"/>
          <w:color w:val="000000"/>
          <w:shd w:val="clear" w:color="auto" w:fill="FFFFFF"/>
        </w:rPr>
        <w:t xml:space="preserve"> </w:t>
      </w:r>
    </w:p>
    <w:p w14:paraId="515E6A4C" w14:textId="64E84C2D" w:rsidR="00D83277" w:rsidRPr="00367BA2" w:rsidRDefault="00D83277" w:rsidP="005677BE">
      <w:pPr>
        <w:ind w:firstLine="360"/>
        <w:rPr>
          <w:rFonts w:cstheme="minorHAnsi"/>
          <w:color w:val="000000"/>
          <w:shd w:val="clear" w:color="auto" w:fill="FFFFFF"/>
        </w:rPr>
      </w:pPr>
      <w:r>
        <w:rPr>
          <w:rFonts w:cstheme="minorHAnsi"/>
          <w:color w:val="000000"/>
          <w:shd w:val="clear" w:color="auto" w:fill="FFFFFF"/>
        </w:rPr>
        <w:t xml:space="preserve">The cultural reprise of the First Congress of Black Artists and Writers was taken up as a challenge following the political statements of Bandung, and developed teeth as it took on the language of national liberation. Tying cultural decolonization to the larger project of liberation acknowledged the realities of economic domination set out by Nkrumah, but sought to tackle this by - to paraphrase Robbie </w:t>
      </w:r>
      <w:proofErr w:type="spellStart"/>
      <w:r>
        <w:rPr>
          <w:rFonts w:cstheme="minorHAnsi"/>
          <w:color w:val="000000"/>
          <w:shd w:val="clear" w:color="auto" w:fill="FFFFFF"/>
        </w:rPr>
        <w:t>Shilliam</w:t>
      </w:r>
      <w:proofErr w:type="spellEnd"/>
      <w:r>
        <w:rPr>
          <w:rFonts w:cstheme="minorHAnsi"/>
          <w:color w:val="000000"/>
          <w:shd w:val="clear" w:color="auto" w:fill="FFFFFF"/>
        </w:rPr>
        <w:t xml:space="preserve"> - drawing up new blueprints for the architecture of the African people.</w:t>
      </w:r>
      <w:r>
        <w:rPr>
          <w:rStyle w:val="FootnoteReference"/>
          <w:rFonts w:cstheme="minorHAnsi"/>
          <w:color w:val="000000"/>
          <w:shd w:val="clear" w:color="auto" w:fill="FFFFFF"/>
        </w:rPr>
        <w:footnoteReference w:id="48"/>
      </w:r>
      <w:r>
        <w:rPr>
          <w:rFonts w:cstheme="minorHAnsi"/>
          <w:color w:val="000000"/>
          <w:shd w:val="clear" w:color="auto" w:fill="FFFFFF"/>
        </w:rPr>
        <w:t xml:space="preserve"> Hakim Adi notes that at the Algiers Pan-African Congress in 1969, “</w:t>
      </w:r>
      <w:r w:rsidRPr="00367BA2">
        <w:rPr>
          <w:rFonts w:cstheme="minorHAnsi"/>
          <w:color w:val="000000"/>
          <w:shd w:val="clear" w:color="auto" w:fill="FFFFFF"/>
        </w:rPr>
        <w:t>the struggle against Eurocentrism was viewed not as a</w:t>
      </w:r>
      <w:r>
        <w:rPr>
          <w:rFonts w:cstheme="minorHAnsi"/>
          <w:color w:val="000000"/>
          <w:shd w:val="clear" w:color="auto" w:fill="FFFFFF"/>
        </w:rPr>
        <w:t xml:space="preserve"> </w:t>
      </w:r>
      <w:r w:rsidRPr="00367BA2">
        <w:rPr>
          <w:rFonts w:cstheme="minorHAnsi"/>
          <w:color w:val="000000"/>
          <w:shd w:val="clear" w:color="auto" w:fill="FFFFFF"/>
        </w:rPr>
        <w:t>question of reclaiming the past, but of taking practical measures to elevate the</w:t>
      </w:r>
      <w:r>
        <w:rPr>
          <w:rFonts w:cstheme="minorHAnsi"/>
          <w:color w:val="000000"/>
          <w:shd w:val="clear" w:color="auto" w:fill="FFFFFF"/>
        </w:rPr>
        <w:t xml:space="preserve"> </w:t>
      </w:r>
      <w:r w:rsidRPr="00367BA2">
        <w:rPr>
          <w:rFonts w:cstheme="minorHAnsi"/>
          <w:color w:val="000000"/>
          <w:shd w:val="clear" w:color="auto" w:fill="FFFFFF"/>
        </w:rPr>
        <w:t>importance of African languages and the cultures of the masses of the people</w:t>
      </w:r>
      <w:r>
        <w:rPr>
          <w:rFonts w:cstheme="minorHAnsi"/>
          <w:color w:val="000000"/>
          <w:shd w:val="clear" w:color="auto" w:fill="FFFFFF"/>
        </w:rPr>
        <w:t xml:space="preserve"> </w:t>
      </w:r>
      <w:r w:rsidRPr="00367BA2">
        <w:rPr>
          <w:rFonts w:cstheme="minorHAnsi"/>
          <w:color w:val="000000"/>
          <w:shd w:val="clear" w:color="auto" w:fill="FFFFFF"/>
        </w:rPr>
        <w:t>to unite and free the entire continent</w:t>
      </w:r>
      <w:r>
        <w:rPr>
          <w:rFonts w:cstheme="minorHAnsi"/>
          <w:color w:val="000000"/>
          <w:shd w:val="clear" w:color="auto" w:fill="FFFFFF"/>
        </w:rPr>
        <w:t>.”</w:t>
      </w:r>
      <w:r>
        <w:rPr>
          <w:rStyle w:val="FootnoteReference"/>
          <w:rFonts w:cstheme="minorHAnsi"/>
          <w:color w:val="000000"/>
          <w:shd w:val="clear" w:color="auto" w:fill="FFFFFF"/>
        </w:rPr>
        <w:footnoteReference w:id="49"/>
      </w:r>
      <w:r>
        <w:rPr>
          <w:rFonts w:cstheme="minorHAnsi"/>
          <w:color w:val="000000"/>
          <w:shd w:val="clear" w:color="auto" w:fill="FFFFFF"/>
        </w:rPr>
        <w:t xml:space="preserve"> This aspect of decolonization frames the importance of what Franz Fanon called a “poetry of revolt” in structuring the creative work of ongoing liberation.</w:t>
      </w:r>
      <w:r w:rsidRPr="00D05411">
        <w:rPr>
          <w:rFonts w:cstheme="minorHAnsi"/>
          <w:color w:val="000000"/>
          <w:shd w:val="clear" w:color="auto" w:fill="FFFFFF"/>
        </w:rPr>
        <w:t xml:space="preserve"> </w:t>
      </w:r>
    </w:p>
    <w:p w14:paraId="20EDEAF7" w14:textId="54FCBD3D" w:rsidR="00D83277" w:rsidRPr="00F07F48" w:rsidRDefault="00D83277" w:rsidP="00F07F48">
      <w:pPr>
        <w:pStyle w:val="ListParagraph"/>
        <w:numPr>
          <w:ilvl w:val="0"/>
          <w:numId w:val="2"/>
        </w:numPr>
        <w:rPr>
          <w:rFonts w:cstheme="minorHAnsi"/>
          <w:b/>
          <w:color w:val="000000"/>
          <w:shd w:val="clear" w:color="auto" w:fill="FFFFFF"/>
        </w:rPr>
      </w:pPr>
      <w:r>
        <w:rPr>
          <w:rFonts w:cstheme="minorHAnsi"/>
          <w:b/>
          <w:color w:val="000000"/>
          <w:shd w:val="clear" w:color="auto" w:fill="FFFFFF"/>
        </w:rPr>
        <w:t>Statues and Ghosts: Contemporary Decolonization</w:t>
      </w:r>
    </w:p>
    <w:p w14:paraId="6D0B3EC9" w14:textId="0E3401EC" w:rsidR="00D83277" w:rsidRPr="00B0669C" w:rsidRDefault="00D83277" w:rsidP="00A243ED">
      <w:pPr>
        <w:rPr>
          <w:rFonts w:cstheme="minorHAnsi"/>
          <w:color w:val="000000"/>
          <w:shd w:val="clear" w:color="auto" w:fill="FFFFFF"/>
        </w:rPr>
      </w:pPr>
      <w:r>
        <w:rPr>
          <w:rFonts w:cstheme="minorHAnsi"/>
          <w:color w:val="000000"/>
          <w:shd w:val="clear" w:color="auto" w:fill="FFFFFF"/>
        </w:rPr>
        <w:t xml:space="preserve">Writing in 1966, five years after Lumumba’s assassination, </w:t>
      </w:r>
      <w:proofErr w:type="spellStart"/>
      <w:r>
        <w:rPr>
          <w:rFonts w:cstheme="minorHAnsi"/>
          <w:color w:val="000000"/>
          <w:shd w:val="clear" w:color="auto" w:fill="FFFFFF"/>
        </w:rPr>
        <w:t>Césaire’s</w:t>
      </w:r>
      <w:proofErr w:type="spellEnd"/>
      <w:r>
        <w:rPr>
          <w:rFonts w:cstheme="minorHAnsi"/>
          <w:color w:val="000000"/>
          <w:shd w:val="clear" w:color="auto" w:fill="FFFFFF"/>
        </w:rPr>
        <w:t xml:space="preserve"> </w:t>
      </w:r>
      <w:r>
        <w:rPr>
          <w:rFonts w:cstheme="minorHAnsi"/>
          <w:i/>
          <w:color w:val="000000"/>
          <w:shd w:val="clear" w:color="auto" w:fill="FFFFFF"/>
        </w:rPr>
        <w:t>A Season in the Congo</w:t>
      </w:r>
      <w:r>
        <w:rPr>
          <w:rFonts w:cstheme="minorHAnsi"/>
          <w:color w:val="000000"/>
          <w:shd w:val="clear" w:color="auto" w:fill="FFFFFF"/>
        </w:rPr>
        <w:t xml:space="preserve"> was designed to rehabilitate and recover the murdered Congolese leader from the negative caricature </w:t>
      </w:r>
      <w:r>
        <w:rPr>
          <w:rFonts w:cstheme="minorHAnsi"/>
          <w:color w:val="000000"/>
          <w:shd w:val="clear" w:color="auto" w:fill="FFFFFF"/>
        </w:rPr>
        <w:lastRenderedPageBreak/>
        <w:t>he had become in European accounts.</w:t>
      </w:r>
      <w:r w:rsidRPr="00D437DA">
        <w:rPr>
          <w:rStyle w:val="FootnoteReference"/>
          <w:rFonts w:cstheme="minorHAnsi"/>
          <w:color w:val="000000"/>
          <w:shd w:val="clear" w:color="auto" w:fill="FFFFFF"/>
        </w:rPr>
        <w:t xml:space="preserve"> </w:t>
      </w:r>
      <w:r>
        <w:rPr>
          <w:rStyle w:val="FootnoteReference"/>
          <w:rFonts w:cstheme="minorHAnsi"/>
          <w:color w:val="000000"/>
          <w:shd w:val="clear" w:color="auto" w:fill="FFFFFF"/>
        </w:rPr>
        <w:footnoteReference w:id="50"/>
      </w:r>
      <w:r>
        <w:rPr>
          <w:rFonts w:cstheme="minorHAnsi"/>
          <w:color w:val="000000"/>
          <w:shd w:val="clear" w:color="auto" w:fill="FFFFFF"/>
        </w:rPr>
        <w:t xml:space="preserve"> This in turn showed another aspect of how we can conceive of decolonization, and Belgium’s engagement with its colonial past provides an instructive example. The end of formal colonialism clearly did not preclude decisive action to defend economic interests, as seen in the tragedy of Patrice Lumumba. Yet, as </w:t>
      </w:r>
      <w:proofErr w:type="spellStart"/>
      <w:r>
        <w:rPr>
          <w:rFonts w:cstheme="minorHAnsi"/>
          <w:color w:val="000000"/>
          <w:shd w:val="clear" w:color="auto" w:fill="FFFFFF"/>
        </w:rPr>
        <w:t>Césaire’s</w:t>
      </w:r>
      <w:proofErr w:type="spellEnd"/>
      <w:r>
        <w:rPr>
          <w:rFonts w:cstheme="minorHAnsi"/>
          <w:color w:val="000000"/>
          <w:shd w:val="clear" w:color="auto" w:fill="FFFFFF"/>
        </w:rPr>
        <w:t xml:space="preserve"> engagement with Lumumba’s legacy showed, the reconstruction of the past could be a foundation from which to control timelines of change in the present. “History with a capital H”, as </w:t>
      </w:r>
      <w:proofErr w:type="spellStart"/>
      <w:r>
        <w:rPr>
          <w:rFonts w:cstheme="minorHAnsi"/>
          <w:color w:val="000000"/>
          <w:shd w:val="clear" w:color="auto" w:fill="FFFFFF"/>
        </w:rPr>
        <w:t>Diop</w:t>
      </w:r>
      <w:proofErr w:type="spellEnd"/>
      <w:r>
        <w:rPr>
          <w:rFonts w:cstheme="minorHAnsi"/>
          <w:color w:val="000000"/>
          <w:shd w:val="clear" w:color="auto" w:fill="FFFFFF"/>
        </w:rPr>
        <w:t xml:space="preserve"> had put it, was the domain of national culture, and a vehicle through which decolonization might be continued. Pan-Africanist solidarity is useful here to see how decolonization was not a process limited to former colonies, but encompassing the colonizers themselves, and to note the process of decolonization linking together the experience of diasporic communities and Africans on the continent. In the former imperial capitals, however, forgetfulness threatened to undermine this awakening. In Belgium, where the Congo had slipped from school curricula, children might instead explore empire through its romanticised depiction in </w:t>
      </w:r>
      <w:proofErr w:type="spellStart"/>
      <w:r>
        <w:rPr>
          <w:rFonts w:cstheme="minorHAnsi"/>
          <w:color w:val="000000"/>
          <w:shd w:val="clear" w:color="auto" w:fill="FFFFFF"/>
        </w:rPr>
        <w:t>Hergé’s</w:t>
      </w:r>
      <w:proofErr w:type="spellEnd"/>
      <w:r>
        <w:rPr>
          <w:rFonts w:cstheme="minorHAnsi"/>
          <w:color w:val="000000"/>
          <w:shd w:val="clear" w:color="auto" w:fill="FFFFFF"/>
        </w:rPr>
        <w:t xml:space="preserve"> </w:t>
      </w:r>
      <w:proofErr w:type="spellStart"/>
      <w:r>
        <w:rPr>
          <w:rFonts w:cstheme="minorHAnsi"/>
          <w:color w:val="000000"/>
          <w:shd w:val="clear" w:color="auto" w:fill="FFFFFF"/>
        </w:rPr>
        <w:t>Tintin</w:t>
      </w:r>
      <w:proofErr w:type="spellEnd"/>
      <w:r>
        <w:rPr>
          <w:rFonts w:cstheme="minorHAnsi"/>
          <w:color w:val="000000"/>
          <w:shd w:val="clear" w:color="auto" w:fill="FFFFFF"/>
        </w:rPr>
        <w:t>, wherein the exotic adventures of the titular hero were suffused with a viewpoint which stressed a “</w:t>
      </w:r>
      <w:r w:rsidRPr="00A243ED">
        <w:rPr>
          <w:rFonts w:cstheme="minorHAnsi"/>
          <w:color w:val="000000"/>
          <w:shd w:val="clear" w:color="auto" w:fill="FFFFFF"/>
        </w:rPr>
        <w:t>combination of scientific</w:t>
      </w:r>
      <w:r>
        <w:rPr>
          <w:rFonts w:cstheme="minorHAnsi"/>
          <w:color w:val="000000"/>
          <w:shd w:val="clear" w:color="auto" w:fill="FFFFFF"/>
        </w:rPr>
        <w:t xml:space="preserve"> </w:t>
      </w:r>
      <w:r w:rsidRPr="00A243ED">
        <w:rPr>
          <w:rFonts w:cstheme="minorHAnsi"/>
          <w:color w:val="000000"/>
          <w:shd w:val="clear" w:color="auto" w:fill="FFFFFF"/>
        </w:rPr>
        <w:t>superiority and paternalistic benevolence</w:t>
      </w:r>
      <w:r>
        <w:rPr>
          <w:rFonts w:cstheme="minorHAnsi"/>
          <w:color w:val="000000"/>
          <w:shd w:val="clear" w:color="auto" w:fill="FFFFFF"/>
        </w:rPr>
        <w:t>” in European interactions overseas.</w:t>
      </w:r>
      <w:r>
        <w:rPr>
          <w:rStyle w:val="FootnoteReference"/>
          <w:rFonts w:cstheme="minorHAnsi"/>
          <w:color w:val="000000"/>
          <w:shd w:val="clear" w:color="auto" w:fill="FFFFFF"/>
        </w:rPr>
        <w:footnoteReference w:id="51"/>
      </w:r>
      <w:r>
        <w:rPr>
          <w:rFonts w:cstheme="minorHAnsi"/>
          <w:color w:val="000000"/>
          <w:shd w:val="clear" w:color="auto" w:fill="FFFFFF"/>
        </w:rPr>
        <w:t xml:space="preserve"> Indeed, the crude depictions of African people in </w:t>
      </w:r>
      <w:proofErr w:type="spellStart"/>
      <w:r>
        <w:rPr>
          <w:rFonts w:cstheme="minorHAnsi"/>
          <w:i/>
          <w:color w:val="000000"/>
          <w:shd w:val="clear" w:color="auto" w:fill="FFFFFF"/>
        </w:rPr>
        <w:t>Tintin</w:t>
      </w:r>
      <w:proofErr w:type="spellEnd"/>
      <w:r>
        <w:rPr>
          <w:rFonts w:cstheme="minorHAnsi"/>
          <w:i/>
          <w:color w:val="000000"/>
          <w:shd w:val="clear" w:color="auto" w:fill="FFFFFF"/>
        </w:rPr>
        <w:t xml:space="preserve"> au Congo</w:t>
      </w:r>
      <w:r>
        <w:rPr>
          <w:rFonts w:cstheme="minorHAnsi"/>
          <w:color w:val="000000"/>
          <w:shd w:val="clear" w:color="auto" w:fill="FFFFFF"/>
        </w:rPr>
        <w:t xml:space="preserve"> interpreted the “savage and primitive” exhibits of the </w:t>
      </w:r>
      <w:proofErr w:type="spellStart"/>
      <w:r>
        <w:rPr>
          <w:rFonts w:cstheme="minorHAnsi"/>
          <w:color w:val="000000"/>
          <w:shd w:val="clear" w:color="auto" w:fill="FFFFFF"/>
        </w:rPr>
        <w:t>Musée</w:t>
      </w:r>
      <w:proofErr w:type="spellEnd"/>
      <w:r>
        <w:rPr>
          <w:rFonts w:cstheme="minorHAnsi"/>
          <w:color w:val="000000"/>
          <w:shd w:val="clear" w:color="auto" w:fill="FFFFFF"/>
        </w:rPr>
        <w:t xml:space="preserve"> du Congo for a much wider audience, serving to popularise and promote a particular vision of Belgian imperialism.</w:t>
      </w:r>
      <w:r>
        <w:rPr>
          <w:rStyle w:val="FootnoteReference"/>
          <w:rFonts w:cstheme="minorHAnsi"/>
          <w:color w:val="000000"/>
          <w:shd w:val="clear" w:color="auto" w:fill="FFFFFF"/>
        </w:rPr>
        <w:footnoteReference w:id="52"/>
      </w:r>
      <w:r>
        <w:rPr>
          <w:rFonts w:cstheme="minorHAnsi"/>
          <w:color w:val="000000"/>
          <w:shd w:val="clear" w:color="auto" w:fill="FFFFFF"/>
        </w:rPr>
        <w:t xml:space="preserve"> This lack of visibility has seen </w:t>
      </w:r>
      <w:r>
        <w:rPr>
          <w:rFonts w:cstheme="minorHAnsi"/>
          <w:color w:val="000000"/>
          <w:shd w:val="clear" w:color="auto" w:fill="FFFFFF"/>
        </w:rPr>
        <w:lastRenderedPageBreak/>
        <w:t>Belgium’s African diaspora struggle to be represented adequately in Belgium’s fractured political system, and thus continue to face racial inequalities and systematic social deprivation as a result.</w:t>
      </w:r>
    </w:p>
    <w:p w14:paraId="52059DE1" w14:textId="27037832" w:rsidR="00D83277" w:rsidRDefault="00D83277" w:rsidP="004A0BE6">
      <w:pPr>
        <w:rPr>
          <w:rFonts w:cstheme="minorHAnsi"/>
          <w:color w:val="000000"/>
          <w:shd w:val="clear" w:color="auto" w:fill="FFFFFF"/>
        </w:rPr>
      </w:pPr>
      <w:r>
        <w:rPr>
          <w:rFonts w:cstheme="minorHAnsi"/>
          <w:color w:val="000000"/>
          <w:shd w:val="clear" w:color="auto" w:fill="FFFFFF"/>
        </w:rPr>
        <w:t xml:space="preserve">In the central figure of </w:t>
      </w:r>
      <w:proofErr w:type="spellStart"/>
      <w:r>
        <w:rPr>
          <w:rFonts w:cstheme="minorHAnsi"/>
          <w:color w:val="000000"/>
          <w:shd w:val="clear" w:color="auto" w:fill="FFFFFF"/>
        </w:rPr>
        <w:t>Césaire’s</w:t>
      </w:r>
      <w:proofErr w:type="spellEnd"/>
      <w:r>
        <w:rPr>
          <w:rFonts w:cstheme="minorHAnsi"/>
          <w:color w:val="000000"/>
          <w:shd w:val="clear" w:color="auto" w:fill="FFFFFF"/>
        </w:rPr>
        <w:t xml:space="preserve"> </w:t>
      </w:r>
      <w:proofErr w:type="gramStart"/>
      <w:r>
        <w:rPr>
          <w:rFonts w:cstheme="minorHAnsi"/>
          <w:i/>
          <w:color w:val="000000"/>
          <w:shd w:val="clear" w:color="auto" w:fill="FFFFFF"/>
        </w:rPr>
        <w:t>A</w:t>
      </w:r>
      <w:proofErr w:type="gramEnd"/>
      <w:r>
        <w:rPr>
          <w:rFonts w:cstheme="minorHAnsi"/>
          <w:i/>
          <w:color w:val="000000"/>
          <w:shd w:val="clear" w:color="auto" w:fill="FFFFFF"/>
        </w:rPr>
        <w:t xml:space="preserve"> Season in the Congo, </w:t>
      </w:r>
      <w:r>
        <w:rPr>
          <w:rFonts w:cstheme="minorHAnsi"/>
          <w:color w:val="000000"/>
          <w:shd w:val="clear" w:color="auto" w:fill="FFFFFF"/>
        </w:rPr>
        <w:t>Patrice Lumumba,</w:t>
      </w:r>
      <w:r>
        <w:rPr>
          <w:rFonts w:cstheme="minorHAnsi"/>
          <w:i/>
          <w:color w:val="000000"/>
          <w:shd w:val="clear" w:color="auto" w:fill="FFFFFF"/>
        </w:rPr>
        <w:t xml:space="preserve"> </w:t>
      </w:r>
      <w:r>
        <w:rPr>
          <w:rFonts w:cstheme="minorHAnsi"/>
          <w:color w:val="000000"/>
          <w:shd w:val="clear" w:color="auto" w:fill="FFFFFF"/>
        </w:rPr>
        <w:t xml:space="preserve">we can perhaps find an instructive example of how colonial violence lingers and perpetuates structures of oppression. In 1978 Gerard </w:t>
      </w:r>
      <w:proofErr w:type="spellStart"/>
      <w:r>
        <w:rPr>
          <w:rFonts w:cstheme="minorHAnsi"/>
          <w:color w:val="000000"/>
          <w:shd w:val="clear" w:color="auto" w:fill="FFFFFF"/>
        </w:rPr>
        <w:t>Soete</w:t>
      </w:r>
      <w:proofErr w:type="spellEnd"/>
      <w:r>
        <w:rPr>
          <w:rFonts w:cstheme="minorHAnsi"/>
          <w:color w:val="000000"/>
          <w:shd w:val="clear" w:color="auto" w:fill="FFFFFF"/>
        </w:rPr>
        <w:t xml:space="preserve">, who was a police commissioner in Katanga at the time of Lumumba’s murder, revealed his role in the gruesome eradication of Patrice Lumumba’s body (along with Maurice </w:t>
      </w:r>
      <w:proofErr w:type="spellStart"/>
      <w:r>
        <w:rPr>
          <w:rFonts w:cstheme="minorHAnsi"/>
          <w:color w:val="000000"/>
          <w:shd w:val="clear" w:color="auto" w:fill="FFFFFF"/>
        </w:rPr>
        <w:t>Mpolo</w:t>
      </w:r>
      <w:proofErr w:type="spellEnd"/>
      <w:r>
        <w:rPr>
          <w:rFonts w:cstheme="minorHAnsi"/>
          <w:color w:val="000000"/>
          <w:shd w:val="clear" w:color="auto" w:fill="FFFFFF"/>
        </w:rPr>
        <w:t xml:space="preserve"> and Joseph </w:t>
      </w:r>
      <w:proofErr w:type="spellStart"/>
      <w:r>
        <w:rPr>
          <w:rFonts w:cstheme="minorHAnsi"/>
          <w:color w:val="000000"/>
          <w:shd w:val="clear" w:color="auto" w:fill="FFFFFF"/>
        </w:rPr>
        <w:t>Okito</w:t>
      </w:r>
      <w:proofErr w:type="spellEnd"/>
      <w:r>
        <w:rPr>
          <w:rFonts w:cstheme="minorHAnsi"/>
          <w:color w:val="000000"/>
          <w:shd w:val="clear" w:color="auto" w:fill="FFFFFF"/>
        </w:rPr>
        <w:t>) by dismemberment and dissolution in canisters of acid.</w:t>
      </w:r>
      <w:r>
        <w:rPr>
          <w:rStyle w:val="FootnoteReference"/>
          <w:rFonts w:cstheme="minorHAnsi"/>
          <w:color w:val="000000"/>
          <w:shd w:val="clear" w:color="auto" w:fill="FFFFFF"/>
        </w:rPr>
        <w:footnoteReference w:id="53"/>
      </w:r>
      <w:r>
        <w:rPr>
          <w:rFonts w:cstheme="minorHAnsi"/>
          <w:color w:val="000000"/>
          <w:shd w:val="clear" w:color="auto" w:fill="FFFFFF"/>
        </w:rPr>
        <w:t xml:space="preserve"> Amidst a generalised climate of silence and forgetting, these revelations did not cause uproar. Indeed, this would come later, though as noted by </w:t>
      </w:r>
      <w:proofErr w:type="spellStart"/>
      <w:r>
        <w:rPr>
          <w:rFonts w:cstheme="minorHAnsi"/>
          <w:color w:val="000000"/>
          <w:shd w:val="clear" w:color="auto" w:fill="FFFFFF"/>
        </w:rPr>
        <w:t>Idesbald</w:t>
      </w:r>
      <w:proofErr w:type="spellEnd"/>
      <w:r>
        <w:rPr>
          <w:rFonts w:cstheme="minorHAnsi"/>
          <w:color w:val="000000"/>
          <w:shd w:val="clear" w:color="auto" w:fill="FFFFFF"/>
        </w:rPr>
        <w:t xml:space="preserve"> </w:t>
      </w:r>
      <w:proofErr w:type="spellStart"/>
      <w:r>
        <w:rPr>
          <w:rFonts w:cstheme="minorHAnsi"/>
          <w:color w:val="000000"/>
          <w:shd w:val="clear" w:color="auto" w:fill="FFFFFF"/>
        </w:rPr>
        <w:t>Goddeeris</w:t>
      </w:r>
      <w:proofErr w:type="spellEnd"/>
      <w:r>
        <w:rPr>
          <w:rFonts w:cstheme="minorHAnsi"/>
          <w:color w:val="000000"/>
          <w:shd w:val="clear" w:color="auto" w:fill="FFFFFF"/>
        </w:rPr>
        <w:t xml:space="preserve">, the initial reckoning which followed the publication of </w:t>
      </w:r>
      <w:r>
        <w:rPr>
          <w:rFonts w:cstheme="minorHAnsi"/>
          <w:i/>
          <w:color w:val="000000"/>
          <w:shd w:val="clear" w:color="auto" w:fill="FFFFFF"/>
        </w:rPr>
        <w:t>King Leopold’s Ghost</w:t>
      </w:r>
      <w:r>
        <w:rPr>
          <w:rFonts w:cstheme="minorHAnsi"/>
          <w:color w:val="000000"/>
          <w:shd w:val="clear" w:color="auto" w:fill="FFFFFF"/>
        </w:rPr>
        <w:t xml:space="preserve"> in 1998 and then </w:t>
      </w:r>
      <w:r>
        <w:rPr>
          <w:rFonts w:cstheme="minorHAnsi"/>
          <w:i/>
          <w:color w:val="000000"/>
          <w:shd w:val="clear" w:color="auto" w:fill="FFFFFF"/>
        </w:rPr>
        <w:t xml:space="preserve">The Assassination of Lumumba </w:t>
      </w:r>
      <w:r>
        <w:rPr>
          <w:rFonts w:cstheme="minorHAnsi"/>
          <w:color w:val="000000"/>
          <w:shd w:val="clear" w:color="auto" w:fill="FFFFFF"/>
        </w:rPr>
        <w:t>2004 had largely settled into a muted consensus by 2010 and the fiftieth anniversary of Congolese independence.</w:t>
      </w:r>
      <w:r>
        <w:rPr>
          <w:rStyle w:val="FootnoteReference"/>
          <w:rFonts w:cstheme="minorHAnsi"/>
          <w:color w:val="000000"/>
          <w:shd w:val="clear" w:color="auto" w:fill="FFFFFF"/>
        </w:rPr>
        <w:footnoteReference w:id="54"/>
      </w:r>
      <w:r>
        <w:rPr>
          <w:rFonts w:cstheme="minorHAnsi"/>
          <w:color w:val="000000"/>
          <w:shd w:val="clear" w:color="auto" w:fill="FFFFFF"/>
        </w:rPr>
        <w:t xml:space="preserve"> In the meantime, the popular Flemish magazine </w:t>
      </w:r>
      <w:proofErr w:type="spellStart"/>
      <w:r>
        <w:rPr>
          <w:rFonts w:cstheme="minorHAnsi"/>
          <w:i/>
          <w:color w:val="000000"/>
          <w:shd w:val="clear" w:color="auto" w:fill="FFFFFF"/>
        </w:rPr>
        <w:t>Humo</w:t>
      </w:r>
      <w:proofErr w:type="spellEnd"/>
      <w:r>
        <w:rPr>
          <w:rFonts w:cstheme="minorHAnsi"/>
          <w:i/>
          <w:color w:val="000000"/>
          <w:shd w:val="clear" w:color="auto" w:fill="FFFFFF"/>
        </w:rPr>
        <w:t xml:space="preserve">, </w:t>
      </w:r>
      <w:r w:rsidRPr="00D34AA1">
        <w:rPr>
          <w:rFonts w:cstheme="minorHAnsi"/>
          <w:color w:val="000000"/>
          <w:shd w:val="clear" w:color="auto" w:fill="FFFFFF"/>
        </w:rPr>
        <w:t>revealed</w:t>
      </w:r>
      <w:r>
        <w:rPr>
          <w:rFonts w:cstheme="minorHAnsi"/>
          <w:color w:val="000000"/>
          <w:shd w:val="clear" w:color="auto" w:fill="FFFFFF"/>
        </w:rPr>
        <w:t xml:space="preserve"> in an interview that </w:t>
      </w:r>
      <w:proofErr w:type="spellStart"/>
      <w:r>
        <w:rPr>
          <w:rFonts w:cstheme="minorHAnsi"/>
          <w:color w:val="000000"/>
          <w:shd w:val="clear" w:color="auto" w:fill="FFFFFF"/>
        </w:rPr>
        <w:t>Soete</w:t>
      </w:r>
      <w:proofErr w:type="spellEnd"/>
      <w:r>
        <w:rPr>
          <w:rFonts w:cstheme="minorHAnsi"/>
          <w:color w:val="000000"/>
          <w:shd w:val="clear" w:color="auto" w:fill="FFFFFF"/>
        </w:rPr>
        <w:t xml:space="preserve"> had retained some of the Congolese leader’s teeth as a grisly trophy.</w:t>
      </w:r>
      <w:r>
        <w:rPr>
          <w:rStyle w:val="FootnoteReference"/>
          <w:rFonts w:cstheme="minorHAnsi"/>
          <w:color w:val="000000"/>
          <w:shd w:val="clear" w:color="auto" w:fill="FFFFFF"/>
        </w:rPr>
        <w:footnoteReference w:id="55"/>
      </w:r>
      <w:r>
        <w:rPr>
          <w:rFonts w:cstheme="minorHAnsi"/>
          <w:color w:val="000000"/>
          <w:shd w:val="clear" w:color="auto" w:fill="FFFFFF"/>
        </w:rPr>
        <w:t xml:space="preserve"> In the Flemish daily </w:t>
      </w:r>
      <w:r>
        <w:rPr>
          <w:rFonts w:cstheme="minorHAnsi"/>
          <w:i/>
          <w:color w:val="000000"/>
          <w:shd w:val="clear" w:color="auto" w:fill="FFFFFF"/>
        </w:rPr>
        <w:t xml:space="preserve">De </w:t>
      </w:r>
      <w:proofErr w:type="spellStart"/>
      <w:r>
        <w:rPr>
          <w:rFonts w:cstheme="minorHAnsi"/>
          <w:i/>
          <w:color w:val="000000"/>
          <w:shd w:val="clear" w:color="auto" w:fill="FFFFFF"/>
        </w:rPr>
        <w:t>Standaard</w:t>
      </w:r>
      <w:proofErr w:type="spellEnd"/>
      <w:r>
        <w:rPr>
          <w:rFonts w:cstheme="minorHAnsi"/>
          <w:color w:val="000000"/>
          <w:shd w:val="clear" w:color="auto" w:fill="FFFFFF"/>
        </w:rPr>
        <w:t xml:space="preserve">, the writer Hugo Claus reacted with a poem called ‘Lumumba’s </w:t>
      </w:r>
      <w:proofErr w:type="spellStart"/>
      <w:r>
        <w:rPr>
          <w:rFonts w:cstheme="minorHAnsi"/>
          <w:color w:val="000000"/>
          <w:shd w:val="clear" w:color="auto" w:fill="FFFFFF"/>
        </w:rPr>
        <w:t>gebit</w:t>
      </w:r>
      <w:proofErr w:type="spellEnd"/>
      <w:r>
        <w:rPr>
          <w:rFonts w:cstheme="minorHAnsi"/>
          <w:color w:val="000000"/>
          <w:shd w:val="clear" w:color="auto" w:fill="FFFFFF"/>
        </w:rPr>
        <w:t>’ (Lumumba’s teeth), which framed the violent act in classical terms, and recalled Jason’s quest for the golden fleece and the sewing of the Hydra’s teeth.</w:t>
      </w:r>
      <w:r>
        <w:rPr>
          <w:rStyle w:val="FootnoteReference"/>
          <w:rFonts w:cstheme="minorHAnsi"/>
          <w:color w:val="000000"/>
          <w:shd w:val="clear" w:color="auto" w:fill="FFFFFF"/>
        </w:rPr>
        <w:footnoteReference w:id="56"/>
      </w:r>
      <w:r>
        <w:rPr>
          <w:rFonts w:cstheme="minorHAnsi"/>
          <w:color w:val="000000"/>
          <w:shd w:val="clear" w:color="auto" w:fill="FFFFFF"/>
        </w:rPr>
        <w:t xml:space="preserve"> Years later following </w:t>
      </w:r>
      <w:proofErr w:type="spellStart"/>
      <w:r>
        <w:rPr>
          <w:rFonts w:cstheme="minorHAnsi"/>
          <w:color w:val="000000"/>
          <w:shd w:val="clear" w:color="auto" w:fill="FFFFFF"/>
        </w:rPr>
        <w:t>Soete’s</w:t>
      </w:r>
      <w:proofErr w:type="spellEnd"/>
      <w:r>
        <w:rPr>
          <w:rFonts w:cstheme="minorHAnsi"/>
          <w:color w:val="000000"/>
          <w:shd w:val="clear" w:color="auto" w:fill="FFFFFF"/>
        </w:rPr>
        <w:t xml:space="preserve"> death, that same magazine interviewed his daughter, who repeated the story that he had thrown Lumumba’s teeth into the North Sea, yet revealed to journalists that her late-father had retained one gold-capped molar in a box.</w:t>
      </w:r>
      <w:r>
        <w:rPr>
          <w:rStyle w:val="FootnoteReference"/>
          <w:rFonts w:cstheme="minorHAnsi"/>
          <w:color w:val="000000"/>
          <w:shd w:val="clear" w:color="auto" w:fill="FFFFFF"/>
        </w:rPr>
        <w:footnoteReference w:id="57"/>
      </w:r>
      <w:r>
        <w:rPr>
          <w:rFonts w:cstheme="minorHAnsi"/>
          <w:color w:val="000000"/>
          <w:shd w:val="clear" w:color="auto" w:fill="FFFFFF"/>
        </w:rPr>
        <w:t xml:space="preserve"> This was then given over to be held at the Palais de Justice in Brussels, where its presence is emblematic of the work still to be done in addressing </w:t>
      </w:r>
      <w:r>
        <w:rPr>
          <w:rFonts w:cstheme="minorHAnsi"/>
          <w:color w:val="000000"/>
          <w:shd w:val="clear" w:color="auto" w:fill="FFFFFF"/>
        </w:rPr>
        <w:lastRenderedPageBreak/>
        <w:t>the scars of Belgian colonial (and post-colonial) violence.</w:t>
      </w:r>
      <w:r>
        <w:rPr>
          <w:rStyle w:val="FootnoteReference"/>
          <w:rFonts w:cstheme="minorHAnsi"/>
          <w:color w:val="000000"/>
          <w:shd w:val="clear" w:color="auto" w:fill="FFFFFF"/>
        </w:rPr>
        <w:footnoteReference w:id="58"/>
      </w:r>
      <w:r>
        <w:rPr>
          <w:rFonts w:cstheme="minorHAnsi"/>
          <w:color w:val="000000"/>
          <w:shd w:val="clear" w:color="auto" w:fill="FFFFFF"/>
        </w:rPr>
        <w:t xml:space="preserve"> Indeed, Belgium’s reckoning with its imperial past has been faltering and reluctant, and there continue to be calls for further decolonization of Belgian society. The government inquiry into Lumumba’s execution concluded in 2002, and then Foreign Minister Louis Michel apologised to the Lumumba family on behalf of the Belgian state, which he had concluded was not directly involved in ordering the execution, but nevertheless implicated in the act by the involvement of key individuals.</w:t>
      </w:r>
      <w:r>
        <w:rPr>
          <w:rStyle w:val="FootnoteReference"/>
          <w:rFonts w:cstheme="minorHAnsi"/>
          <w:color w:val="000000"/>
          <w:shd w:val="clear" w:color="auto" w:fill="FFFFFF"/>
        </w:rPr>
        <w:footnoteReference w:id="59"/>
      </w:r>
      <w:r>
        <w:rPr>
          <w:rFonts w:cstheme="minorHAnsi"/>
          <w:color w:val="000000"/>
          <w:shd w:val="clear" w:color="auto" w:fill="FFFFFF"/>
        </w:rPr>
        <w:t xml:space="preserve"> Crucially, no-one faced trial as a result. </w:t>
      </w:r>
    </w:p>
    <w:p w14:paraId="6A4BE046" w14:textId="5B9F64AA" w:rsidR="00D83277" w:rsidRDefault="00D83277" w:rsidP="00032456">
      <w:pPr>
        <w:rPr>
          <w:rFonts w:cstheme="minorHAnsi"/>
          <w:color w:val="000000"/>
          <w:shd w:val="clear" w:color="auto" w:fill="FFFFFF"/>
        </w:rPr>
      </w:pPr>
      <w:r>
        <w:rPr>
          <w:rFonts w:cstheme="minorHAnsi"/>
          <w:color w:val="000000"/>
          <w:shd w:val="clear" w:color="auto" w:fill="FFFFFF"/>
        </w:rPr>
        <w:t>In 2004, following the broadcast of a BBC documentary</w:t>
      </w:r>
      <w:r w:rsidR="000663A9">
        <w:rPr>
          <w:rFonts w:cstheme="minorHAnsi"/>
          <w:color w:val="000000"/>
          <w:shd w:val="clear" w:color="auto" w:fill="FFFFFF"/>
        </w:rPr>
        <w:t xml:space="preserve"> </w:t>
      </w:r>
      <w:r w:rsidR="006E6849">
        <w:rPr>
          <w:rFonts w:cstheme="minorHAnsi"/>
          <w:color w:val="000000"/>
          <w:shd w:val="clear" w:color="auto" w:fill="FFFFFF"/>
        </w:rPr>
        <w:t>recounting</w:t>
      </w:r>
      <w:r w:rsidR="000663A9">
        <w:rPr>
          <w:rFonts w:cstheme="minorHAnsi"/>
          <w:color w:val="000000"/>
          <w:shd w:val="clear" w:color="auto" w:fill="FFFFFF"/>
        </w:rPr>
        <w:t xml:space="preserve"> </w:t>
      </w:r>
      <w:r w:rsidR="006E6849">
        <w:rPr>
          <w:rFonts w:cstheme="minorHAnsi"/>
          <w:color w:val="000000"/>
          <w:shd w:val="clear" w:color="auto" w:fill="FFFFFF"/>
        </w:rPr>
        <w:t xml:space="preserve">Belgian </w:t>
      </w:r>
      <w:r w:rsidR="000663A9">
        <w:rPr>
          <w:rFonts w:cstheme="minorHAnsi"/>
          <w:color w:val="000000"/>
          <w:shd w:val="clear" w:color="auto" w:fill="FFFFFF"/>
        </w:rPr>
        <w:t xml:space="preserve">brutality </w:t>
      </w:r>
      <w:r w:rsidR="006E6849">
        <w:rPr>
          <w:rFonts w:cstheme="minorHAnsi"/>
          <w:color w:val="000000"/>
          <w:shd w:val="clear" w:color="auto" w:fill="FFFFFF"/>
        </w:rPr>
        <w:t>in the</w:t>
      </w:r>
      <w:r w:rsidR="000663A9">
        <w:rPr>
          <w:rFonts w:cstheme="minorHAnsi"/>
          <w:color w:val="000000"/>
          <w:shd w:val="clear" w:color="auto" w:fill="FFFFFF"/>
        </w:rPr>
        <w:t xml:space="preserve"> </w:t>
      </w:r>
      <w:r w:rsidR="006E6849">
        <w:rPr>
          <w:rFonts w:cstheme="minorHAnsi"/>
          <w:color w:val="000000"/>
          <w:shd w:val="clear" w:color="auto" w:fill="FFFFFF"/>
        </w:rPr>
        <w:t>Congo Free State</w:t>
      </w:r>
      <w:r>
        <w:rPr>
          <w:rFonts w:cstheme="minorHAnsi"/>
          <w:color w:val="000000"/>
          <w:shd w:val="clear" w:color="auto" w:fill="FFFFFF"/>
        </w:rPr>
        <w:t xml:space="preserve"> entitled </w:t>
      </w:r>
      <w:r w:rsidRPr="00B0669C">
        <w:rPr>
          <w:i/>
        </w:rPr>
        <w:t>White King, Red Rubber, Black Death</w:t>
      </w:r>
      <w:r>
        <w:rPr>
          <w:i/>
        </w:rPr>
        <w:t>,</w:t>
      </w:r>
      <w:r>
        <w:rPr>
          <w:rFonts w:cstheme="minorHAnsi"/>
          <w:color w:val="000000"/>
          <w:shd w:val="clear" w:color="auto" w:fill="FFFFFF"/>
        </w:rPr>
        <w:t xml:space="preserve"> an act of vandalism in Ostend targeted a statue commemorating King Leopold II.</w:t>
      </w:r>
      <w:r>
        <w:rPr>
          <w:rStyle w:val="FootnoteReference"/>
          <w:rFonts w:cstheme="minorHAnsi"/>
          <w:color w:val="000000"/>
          <w:shd w:val="clear" w:color="auto" w:fill="FFFFFF"/>
        </w:rPr>
        <w:footnoteReference w:id="60"/>
      </w:r>
      <w:r>
        <w:rPr>
          <w:rFonts w:cstheme="minorHAnsi"/>
          <w:color w:val="000000"/>
          <w:shd w:val="clear" w:color="auto" w:fill="FFFFFF"/>
        </w:rPr>
        <w:t xml:space="preserve"> Part of the statue depicted an enslaved man rendered in bronze, raising an arm towards the king, whilst his other hangs by his side. In an echo of the colonial violence which had been prevalent in the Congo Free State, the statue’s hand was sawn off. The identity of the activists largely remained a mystery, even featuring in a discussion in the Belgian Senate.</w:t>
      </w:r>
      <w:r>
        <w:rPr>
          <w:rStyle w:val="FootnoteReference"/>
          <w:rFonts w:cstheme="minorHAnsi"/>
          <w:color w:val="000000"/>
          <w:shd w:val="clear" w:color="auto" w:fill="FFFFFF"/>
        </w:rPr>
        <w:footnoteReference w:id="61"/>
      </w:r>
      <w:r>
        <w:rPr>
          <w:rFonts w:cstheme="minorHAnsi"/>
          <w:color w:val="000000"/>
          <w:shd w:val="clear" w:color="auto" w:fill="FFFFFF"/>
        </w:rPr>
        <w:t xml:space="preserve"> Interestingly, in an acknowledgement of the situation created by the statue’s vandalization, Ostend’s city officials resolved that the monument was a more effective tool of education if it remained incomplete.</w:t>
      </w:r>
      <w:r>
        <w:rPr>
          <w:rStyle w:val="FootnoteReference"/>
          <w:rFonts w:cstheme="minorHAnsi"/>
          <w:color w:val="000000"/>
          <w:shd w:val="clear" w:color="auto" w:fill="FFFFFF"/>
        </w:rPr>
        <w:footnoteReference w:id="62"/>
      </w:r>
      <w:r>
        <w:rPr>
          <w:rFonts w:cstheme="minorHAnsi"/>
          <w:color w:val="000000"/>
          <w:shd w:val="clear" w:color="auto" w:fill="FFFFFF"/>
        </w:rPr>
        <w:t xml:space="preserve"> As such, it was not repaired, and the absence of the hand communicated its own message, serving as “</w:t>
      </w:r>
      <w:r w:rsidRPr="004C5239">
        <w:rPr>
          <w:rFonts w:cstheme="minorHAnsi"/>
          <w:color w:val="000000"/>
          <w:shd w:val="clear" w:color="auto" w:fill="FFFFFF"/>
        </w:rPr>
        <w:t xml:space="preserve">witness </w:t>
      </w:r>
      <w:r>
        <w:rPr>
          <w:rFonts w:cstheme="minorHAnsi"/>
          <w:color w:val="000000"/>
          <w:shd w:val="clear" w:color="auto" w:fill="FFFFFF"/>
        </w:rPr>
        <w:t>to</w:t>
      </w:r>
      <w:r w:rsidRPr="004C5239">
        <w:rPr>
          <w:rFonts w:cstheme="minorHAnsi"/>
          <w:color w:val="000000"/>
          <w:shd w:val="clear" w:color="auto" w:fill="FFFFFF"/>
        </w:rPr>
        <w:t xml:space="preserve"> the dark colonial past of Leopold II</w:t>
      </w:r>
      <w:r>
        <w:rPr>
          <w:rFonts w:cstheme="minorHAnsi"/>
          <w:color w:val="000000"/>
          <w:shd w:val="clear" w:color="auto" w:fill="FFFFFF"/>
        </w:rPr>
        <w:t>”.</w:t>
      </w:r>
      <w:r>
        <w:rPr>
          <w:rStyle w:val="FootnoteReference"/>
          <w:rFonts w:cstheme="minorHAnsi"/>
          <w:color w:val="000000"/>
          <w:shd w:val="clear" w:color="auto" w:fill="FFFFFF"/>
        </w:rPr>
        <w:footnoteReference w:id="63"/>
      </w:r>
      <w:r>
        <w:rPr>
          <w:rFonts w:cstheme="minorHAnsi"/>
          <w:color w:val="000000"/>
          <w:shd w:val="clear" w:color="auto" w:fill="FFFFFF"/>
        </w:rPr>
        <w:t xml:space="preserve"> Again, in the Senate, the journalist and Senator </w:t>
      </w:r>
      <w:proofErr w:type="spellStart"/>
      <w:r>
        <w:rPr>
          <w:rFonts w:cstheme="minorHAnsi"/>
          <w:color w:val="000000"/>
          <w:shd w:val="clear" w:color="auto" w:fill="FFFFFF"/>
        </w:rPr>
        <w:t>Josy</w:t>
      </w:r>
      <w:proofErr w:type="spellEnd"/>
      <w:r>
        <w:rPr>
          <w:rFonts w:cstheme="minorHAnsi"/>
          <w:color w:val="000000"/>
          <w:shd w:val="clear" w:color="auto" w:fill="FFFFFF"/>
        </w:rPr>
        <w:t xml:space="preserve"> </w:t>
      </w:r>
      <w:proofErr w:type="spellStart"/>
      <w:r>
        <w:rPr>
          <w:rFonts w:cstheme="minorHAnsi"/>
          <w:color w:val="000000"/>
          <w:shd w:val="clear" w:color="auto" w:fill="FFFFFF"/>
        </w:rPr>
        <w:t>Dubié</w:t>
      </w:r>
      <w:proofErr w:type="spellEnd"/>
      <w:r>
        <w:rPr>
          <w:rFonts w:cstheme="minorHAnsi"/>
          <w:color w:val="000000"/>
          <w:shd w:val="clear" w:color="auto" w:fill="FFFFFF"/>
        </w:rPr>
        <w:t xml:space="preserve"> (for the </w:t>
      </w:r>
      <w:proofErr w:type="spellStart"/>
      <w:r>
        <w:rPr>
          <w:rFonts w:cstheme="minorHAnsi"/>
          <w:color w:val="000000"/>
          <w:shd w:val="clear" w:color="auto" w:fill="FFFFFF"/>
        </w:rPr>
        <w:t>Ecolo</w:t>
      </w:r>
      <w:proofErr w:type="spellEnd"/>
      <w:r>
        <w:rPr>
          <w:rFonts w:cstheme="minorHAnsi"/>
          <w:color w:val="000000"/>
          <w:shd w:val="clear" w:color="auto" w:fill="FFFFFF"/>
        </w:rPr>
        <w:t xml:space="preserve"> party) praised the decision to leave the monument incomplete, reading reports from 1905 which stated:</w:t>
      </w:r>
    </w:p>
    <w:p w14:paraId="38204134" w14:textId="350BD479" w:rsidR="00D83277" w:rsidRDefault="00D83277" w:rsidP="004A0BE6">
      <w:pPr>
        <w:ind w:left="709" w:right="804" w:firstLine="11"/>
        <w:rPr>
          <w:rFonts w:cstheme="minorHAnsi"/>
          <w:color w:val="000000"/>
          <w:shd w:val="clear" w:color="auto" w:fill="FFFFFF"/>
        </w:rPr>
      </w:pPr>
      <w:r>
        <w:rPr>
          <w:rFonts w:cstheme="minorHAnsi"/>
          <w:color w:val="000000"/>
          <w:shd w:val="clear" w:color="auto" w:fill="FFFFFF"/>
        </w:rPr>
        <w:lastRenderedPageBreak/>
        <w:t>“The international enquiry commission sent to the Congo from 1904 to 1905 has noted that soldiers in well-defined regions had been ordered to cut off the hands of natives killed in action in order to demonstrate the effectiveness of cartridges provided.”</w:t>
      </w:r>
    </w:p>
    <w:p w14:paraId="48D16E0F" w14:textId="02A2D2CD" w:rsidR="00D83277" w:rsidRDefault="00D83277" w:rsidP="00C0221D">
      <w:pPr>
        <w:ind w:firstLine="0"/>
        <w:rPr>
          <w:rFonts w:cstheme="minorHAnsi"/>
          <w:color w:val="000000"/>
          <w:shd w:val="clear" w:color="auto" w:fill="FFFFFF"/>
        </w:rPr>
      </w:pPr>
      <w:r>
        <w:rPr>
          <w:rFonts w:cstheme="minorHAnsi"/>
          <w:color w:val="000000"/>
          <w:shd w:val="clear" w:color="auto" w:fill="FFFFFF"/>
        </w:rPr>
        <w:t>The decision to leave the monument with its missing hand was, he said, “a poignant symbol of a particularly tragic episode in our history”, noting that certain historical facts “needed to be underlined”</w:t>
      </w:r>
      <w:r w:rsidRPr="00C0221D">
        <w:rPr>
          <w:rFonts w:cstheme="minorHAnsi"/>
          <w:color w:val="000000"/>
          <w:shd w:val="clear" w:color="auto" w:fill="FFFFFF"/>
        </w:rPr>
        <w:t>.</w:t>
      </w:r>
      <w:r>
        <w:rPr>
          <w:rStyle w:val="FootnoteReference"/>
          <w:rFonts w:cstheme="minorHAnsi"/>
          <w:color w:val="000000"/>
          <w:shd w:val="clear" w:color="auto" w:fill="FFFFFF"/>
        </w:rPr>
        <w:footnoteReference w:id="64"/>
      </w:r>
      <w:r>
        <w:rPr>
          <w:rFonts w:cstheme="minorHAnsi"/>
          <w:color w:val="000000"/>
          <w:shd w:val="clear" w:color="auto" w:fill="FFFFFF"/>
        </w:rPr>
        <w:t xml:space="preserve"> Raising this discussion in the Senate ensured that once again the historical record contained recognition of past colonial violence and demanded a response which underlined its relevance to contemporary society. The monument became a palimpsest, and its missing hand made it both a valuable text and a site for the performance of debates around colonial legacies. In 2010, for example. the hand was replaced with a replica made of chocolate, seeking to highlight the ways in which Belgium’s contemporary wealth was built on historic exploitation of colonial resources.</w:t>
      </w:r>
      <w:r>
        <w:rPr>
          <w:rStyle w:val="FootnoteReference"/>
          <w:rFonts w:cstheme="minorHAnsi"/>
          <w:color w:val="000000"/>
          <w:shd w:val="clear" w:color="auto" w:fill="FFFFFF"/>
        </w:rPr>
        <w:footnoteReference w:id="65"/>
      </w:r>
      <w:r>
        <w:rPr>
          <w:rFonts w:cstheme="minorHAnsi"/>
          <w:color w:val="000000"/>
          <w:shd w:val="clear" w:color="auto" w:fill="FFFFFF"/>
        </w:rPr>
        <w:t xml:space="preserve"> Following this and other acts of vandalism, the local council had altered the information boards at the monument in 2016, acknowledging more openly the nature of Belgian complicity in the ills of empire.</w:t>
      </w:r>
      <w:r>
        <w:rPr>
          <w:rStyle w:val="FootnoteReference"/>
          <w:rFonts w:cstheme="minorHAnsi"/>
          <w:color w:val="000000"/>
          <w:shd w:val="clear" w:color="auto" w:fill="FFFFFF"/>
        </w:rPr>
        <w:footnoteReference w:id="66"/>
      </w:r>
    </w:p>
    <w:p w14:paraId="508BC7B1" w14:textId="78F2384C" w:rsidR="00D83277" w:rsidRDefault="00D83277" w:rsidP="004A0BE6">
      <w:pPr>
        <w:rPr>
          <w:rFonts w:cstheme="minorHAnsi"/>
          <w:color w:val="000000"/>
          <w:shd w:val="clear" w:color="auto" w:fill="FFFFFF"/>
        </w:rPr>
      </w:pPr>
      <w:r>
        <w:rPr>
          <w:rFonts w:cstheme="minorHAnsi"/>
          <w:color w:val="000000"/>
          <w:shd w:val="clear" w:color="auto" w:fill="FFFFFF"/>
        </w:rPr>
        <w:t>Yet, this was not the end of the story. In February 2019, an activist interrupted an appearance by Belgium’s Culture Minister to display the hand and demand concessions before its return:</w:t>
      </w:r>
    </w:p>
    <w:p w14:paraId="1D78A4A0" w14:textId="77777777" w:rsidR="00D83277" w:rsidRDefault="00D83277" w:rsidP="004A0BE6">
      <w:pPr>
        <w:ind w:left="709" w:right="804" w:firstLine="11"/>
        <w:rPr>
          <w:rFonts w:cstheme="minorHAnsi"/>
          <w:color w:val="000000"/>
          <w:shd w:val="clear" w:color="auto" w:fill="FFFFFF"/>
        </w:rPr>
      </w:pPr>
      <w:r w:rsidRPr="00032456">
        <w:rPr>
          <w:rFonts w:cstheme="minorHAnsi"/>
          <w:color w:val="000000"/>
          <w:shd w:val="clear" w:color="auto" w:fill="FFFFFF"/>
        </w:rPr>
        <w:t>“We are willing to give back the hand but then we want a guarantee that there will be apologies from the royal house for the misdeeds in the former colony</w:t>
      </w:r>
      <w:r>
        <w:rPr>
          <w:rFonts w:cstheme="minorHAnsi"/>
          <w:color w:val="000000"/>
          <w:shd w:val="clear" w:color="auto" w:fill="FFFFFF"/>
        </w:rPr>
        <w:t xml:space="preserve"> […] </w:t>
      </w:r>
      <w:r w:rsidRPr="00032456">
        <w:rPr>
          <w:rFonts w:cstheme="minorHAnsi"/>
          <w:color w:val="000000"/>
          <w:shd w:val="clear" w:color="auto" w:fill="FFFFFF"/>
        </w:rPr>
        <w:t xml:space="preserve">That it is admitted that our colonial past was a mess. And that we hand over the </w:t>
      </w:r>
      <w:r>
        <w:rPr>
          <w:rFonts w:cstheme="minorHAnsi"/>
          <w:color w:val="000000"/>
          <w:shd w:val="clear" w:color="auto" w:fill="FFFFFF"/>
        </w:rPr>
        <w:t>[…]</w:t>
      </w:r>
      <w:r w:rsidRPr="00032456">
        <w:rPr>
          <w:rFonts w:cstheme="minorHAnsi"/>
          <w:color w:val="000000"/>
          <w:shd w:val="clear" w:color="auto" w:fill="FFFFFF"/>
        </w:rPr>
        <w:t xml:space="preserve"> teeth of the murdered prime minister Patrice Lumumba, which are kept in the Palais de </w:t>
      </w:r>
      <w:r w:rsidRPr="00032456">
        <w:rPr>
          <w:rFonts w:cstheme="minorHAnsi"/>
          <w:color w:val="000000"/>
          <w:shd w:val="clear" w:color="auto" w:fill="FFFFFF"/>
        </w:rPr>
        <w:lastRenderedPageBreak/>
        <w:t>Justice in Brussels, to his relatives. It is the only thing left of the man. Then his family can finally officially bury him.”</w:t>
      </w:r>
      <w:r>
        <w:rPr>
          <w:rStyle w:val="FootnoteReference"/>
          <w:rFonts w:cstheme="minorHAnsi"/>
          <w:color w:val="000000"/>
          <w:shd w:val="clear" w:color="auto" w:fill="FFFFFF"/>
        </w:rPr>
        <w:footnoteReference w:id="67"/>
      </w:r>
    </w:p>
    <w:p w14:paraId="0D6E1183" w14:textId="77777777" w:rsidR="00D83277" w:rsidRDefault="00D83277" w:rsidP="004A0BE6">
      <w:pPr>
        <w:ind w:firstLine="0"/>
        <w:rPr>
          <w:rFonts w:cstheme="minorHAnsi"/>
          <w:color w:val="000000"/>
          <w:shd w:val="clear" w:color="auto" w:fill="FFFFFF"/>
        </w:rPr>
      </w:pPr>
      <w:r>
        <w:rPr>
          <w:rFonts w:cstheme="minorHAnsi"/>
          <w:color w:val="000000"/>
          <w:shd w:val="clear" w:color="auto" w:fill="FFFFFF"/>
        </w:rPr>
        <w:t xml:space="preserve">This removal of the statue’s hand and the subsequent demands saw debates around the decolonization of museums and statues collide with sharp debates around the personal impact of colonial atrocities, the lingering power structures which committed them, and the need for wider education about the colonial past. The statue’s missing hand opened a dialogue which has helped to illustrate the complex and interlinking ways in which decolonization calls for cultural and political reckonings, and the ways in which the colonial past echoes in contemporary society. Importantly, however, this dialogue cannot remain one conducted only in Belgium’s Senate and newspapers but needs to reach out and include those communities who were subject to the state’s imperial ambitions and violence. </w:t>
      </w:r>
    </w:p>
    <w:p w14:paraId="2E96807F" w14:textId="04819137" w:rsidR="00D83277" w:rsidRDefault="00D83277" w:rsidP="00B4057F">
      <w:r>
        <w:rPr>
          <w:rFonts w:cstheme="minorHAnsi"/>
          <w:color w:val="000000"/>
          <w:shd w:val="clear" w:color="auto" w:fill="FFFFFF"/>
        </w:rPr>
        <w:t>Campaigns to rename a Brussels square after Patrice Lumumba were coordinated by a group called ‘</w:t>
      </w:r>
      <w:bookmarkStart w:id="1" w:name="_Hlk3198536"/>
      <w:proofErr w:type="spellStart"/>
      <w:r w:rsidRPr="00B4057F">
        <w:rPr>
          <w:rFonts w:cstheme="minorHAnsi"/>
          <w:color w:val="000000"/>
          <w:shd w:val="clear" w:color="auto" w:fill="FFFFFF"/>
        </w:rPr>
        <w:t>Mémoire</w:t>
      </w:r>
      <w:proofErr w:type="spellEnd"/>
      <w:r w:rsidRPr="00B4057F">
        <w:rPr>
          <w:rFonts w:cstheme="minorHAnsi"/>
          <w:color w:val="000000"/>
          <w:shd w:val="clear" w:color="auto" w:fill="FFFFFF"/>
        </w:rPr>
        <w:t xml:space="preserve"> </w:t>
      </w:r>
      <w:proofErr w:type="spellStart"/>
      <w:r w:rsidRPr="00B4057F">
        <w:rPr>
          <w:rFonts w:cstheme="minorHAnsi"/>
          <w:color w:val="000000"/>
          <w:shd w:val="clear" w:color="auto" w:fill="FFFFFF"/>
        </w:rPr>
        <w:t>Coloniale</w:t>
      </w:r>
      <w:proofErr w:type="spellEnd"/>
      <w:r w:rsidRPr="00B4057F">
        <w:rPr>
          <w:rFonts w:cstheme="minorHAnsi"/>
          <w:color w:val="000000"/>
          <w:shd w:val="clear" w:color="auto" w:fill="FFFFFF"/>
        </w:rPr>
        <w:t xml:space="preserve"> et </w:t>
      </w:r>
      <w:proofErr w:type="spellStart"/>
      <w:r w:rsidRPr="00B4057F">
        <w:rPr>
          <w:rFonts w:cstheme="minorHAnsi"/>
          <w:color w:val="000000"/>
          <w:shd w:val="clear" w:color="auto" w:fill="FFFFFF"/>
        </w:rPr>
        <w:t>Lutte</w:t>
      </w:r>
      <w:proofErr w:type="spellEnd"/>
      <w:r w:rsidRPr="00B4057F">
        <w:rPr>
          <w:rFonts w:cstheme="minorHAnsi"/>
          <w:color w:val="000000"/>
          <w:shd w:val="clear" w:color="auto" w:fill="FFFFFF"/>
        </w:rPr>
        <w:t xml:space="preserve"> </w:t>
      </w:r>
      <w:proofErr w:type="spellStart"/>
      <w:r w:rsidRPr="00B4057F">
        <w:rPr>
          <w:rFonts w:cstheme="minorHAnsi"/>
          <w:color w:val="000000"/>
          <w:shd w:val="clear" w:color="auto" w:fill="FFFFFF"/>
        </w:rPr>
        <w:t>contre</w:t>
      </w:r>
      <w:proofErr w:type="spellEnd"/>
      <w:r w:rsidRPr="00B4057F">
        <w:rPr>
          <w:rFonts w:cstheme="minorHAnsi"/>
          <w:color w:val="000000"/>
          <w:shd w:val="clear" w:color="auto" w:fill="FFFFFF"/>
        </w:rPr>
        <w:t xml:space="preserve"> les Discriminations</w:t>
      </w:r>
      <w:r>
        <w:rPr>
          <w:rFonts w:cstheme="minorHAnsi"/>
          <w:color w:val="000000"/>
          <w:shd w:val="clear" w:color="auto" w:fill="FFFFFF"/>
        </w:rPr>
        <w:t xml:space="preserve">’ </w:t>
      </w:r>
      <w:bookmarkEnd w:id="1"/>
      <w:r>
        <w:rPr>
          <w:rFonts w:cstheme="minorHAnsi"/>
          <w:color w:val="000000"/>
          <w:shd w:val="clear" w:color="auto" w:fill="FFFFFF"/>
        </w:rPr>
        <w:t xml:space="preserve">(CMCLD, Colonial Memory and Struggle against Discrimination), which draws together African associations from across Belgium’s federal communities. The renaming had originally been proposed in the </w:t>
      </w:r>
      <w:proofErr w:type="spellStart"/>
      <w:r>
        <w:rPr>
          <w:rFonts w:cstheme="minorHAnsi"/>
          <w:color w:val="000000"/>
          <w:shd w:val="clear" w:color="auto" w:fill="FFFFFF"/>
        </w:rPr>
        <w:t>Matongé</w:t>
      </w:r>
      <w:proofErr w:type="spellEnd"/>
      <w:r>
        <w:rPr>
          <w:rFonts w:cstheme="minorHAnsi"/>
          <w:color w:val="000000"/>
          <w:shd w:val="clear" w:color="auto" w:fill="FFFFFF"/>
        </w:rPr>
        <w:t xml:space="preserve"> quarter in Ixelles, Brussels, an area around the </w:t>
      </w:r>
      <w:r w:rsidRPr="00940451">
        <w:rPr>
          <w:rFonts w:cstheme="minorHAnsi"/>
          <w:color w:val="000000"/>
          <w:shd w:val="clear" w:color="auto" w:fill="FFFFFF"/>
        </w:rPr>
        <w:t xml:space="preserve">Maison </w:t>
      </w:r>
      <w:proofErr w:type="spellStart"/>
      <w:r w:rsidRPr="00940451">
        <w:rPr>
          <w:rFonts w:cstheme="minorHAnsi"/>
          <w:color w:val="000000"/>
          <w:shd w:val="clear" w:color="auto" w:fill="FFFFFF"/>
        </w:rPr>
        <w:t>Africaine</w:t>
      </w:r>
      <w:proofErr w:type="spellEnd"/>
      <w:r>
        <w:rPr>
          <w:rFonts w:cstheme="minorHAnsi"/>
          <w:color w:val="000000"/>
          <w:shd w:val="clear" w:color="auto" w:fill="FFFFFF"/>
        </w:rPr>
        <w:t xml:space="preserve"> where Congolese students settled in 1961 which continues to enjoy a strong diasporic character.</w:t>
      </w:r>
      <w:r>
        <w:rPr>
          <w:rStyle w:val="FootnoteReference"/>
          <w:rFonts w:cstheme="minorHAnsi"/>
          <w:color w:val="000000"/>
          <w:shd w:val="clear" w:color="auto" w:fill="FFFFFF"/>
        </w:rPr>
        <w:footnoteReference w:id="68"/>
      </w:r>
      <w:r>
        <w:rPr>
          <w:rFonts w:cstheme="minorHAnsi"/>
          <w:color w:val="000000"/>
          <w:shd w:val="clear" w:color="auto" w:fill="FFFFFF"/>
        </w:rPr>
        <w:t xml:space="preserve"> Yet, the local council refused. After further campaigning, however, the City of Brussels Council approved the </w:t>
      </w:r>
      <w:r w:rsidRPr="00B4057F">
        <w:rPr>
          <w:rFonts w:cstheme="minorHAnsi"/>
          <w:color w:val="000000"/>
          <w:shd w:val="clear" w:color="auto" w:fill="FFFFFF"/>
        </w:rPr>
        <w:t>inauguration of Patrice Lumumba Square in April 2018</w:t>
      </w:r>
      <w:r>
        <w:rPr>
          <w:rFonts w:cstheme="minorHAnsi"/>
          <w:color w:val="000000"/>
          <w:shd w:val="clear" w:color="auto" w:fill="FFFFFF"/>
        </w:rPr>
        <w:t>.</w:t>
      </w:r>
      <w:r>
        <w:rPr>
          <w:rStyle w:val="FootnoteReference"/>
          <w:rFonts w:cstheme="minorHAnsi"/>
          <w:color w:val="000000"/>
          <w:shd w:val="clear" w:color="auto" w:fill="FFFFFF"/>
        </w:rPr>
        <w:footnoteReference w:id="69"/>
      </w:r>
      <w:r>
        <w:rPr>
          <w:rFonts w:cstheme="minorHAnsi"/>
          <w:color w:val="000000"/>
          <w:shd w:val="clear" w:color="auto" w:fill="FFFFFF"/>
        </w:rPr>
        <w:t xml:space="preserve"> In charting efforts to respond to campaigns for greater representation, the experience of the Belgian </w:t>
      </w:r>
      <w:r>
        <w:t>Royal Museum for Central Africa</w:t>
      </w:r>
      <w:r w:rsidR="00E97D74">
        <w:t xml:space="preserve"> in </w:t>
      </w:r>
      <w:proofErr w:type="spellStart"/>
      <w:r w:rsidR="00E97D74">
        <w:t>Tervuren</w:t>
      </w:r>
      <w:proofErr w:type="spellEnd"/>
      <w:r>
        <w:t xml:space="preserve"> is also useful, involving teams of Belgian and </w:t>
      </w:r>
      <w:r>
        <w:lastRenderedPageBreak/>
        <w:t>Congolese scholars to plan ongoing exhibitions and re-interpret permanent exhibitions to acknowledge the history of a colonial institution</w:t>
      </w:r>
      <w:r w:rsidR="00964B73">
        <w:t>.</w:t>
      </w:r>
      <w:r>
        <w:rPr>
          <w:rStyle w:val="FootnoteReference"/>
          <w:rFonts w:cstheme="minorHAnsi"/>
          <w:color w:val="000000"/>
          <w:shd w:val="clear" w:color="auto" w:fill="FFFFFF"/>
        </w:rPr>
        <w:footnoteReference w:id="70"/>
      </w:r>
      <w:r>
        <w:t xml:space="preserve"> </w:t>
      </w:r>
      <w:r w:rsidR="00167FA7">
        <w:t>In some ways, the history of this museum</w:t>
      </w:r>
      <w:r w:rsidR="00572FE0">
        <w:t xml:space="preserve"> founded in 1910</w:t>
      </w:r>
      <w:r w:rsidR="00167FA7">
        <w:t xml:space="preserve"> ha</w:t>
      </w:r>
      <w:r w:rsidR="00DD43B4">
        <w:t>d</w:t>
      </w:r>
      <w:r w:rsidR="00167FA7">
        <w:t xml:space="preserve"> charted Belgium’s engagement with decolonisation</w:t>
      </w:r>
      <w:r w:rsidR="00572FE0">
        <w:t>,</w:t>
      </w:r>
      <w:r w:rsidR="00167FA7">
        <w:t xml:space="preserve"> </w:t>
      </w:r>
      <w:r w:rsidR="00DD43B4">
        <w:t>with</w:t>
      </w:r>
      <w:r w:rsidR="007B3921">
        <w:t xml:space="preserve"> its outdated ethnographic displays</w:t>
      </w:r>
      <w:r w:rsidR="007A7028">
        <w:t xml:space="preserve"> and glorification of Belgium’s civilizing mission in the Congo</w:t>
      </w:r>
      <w:r w:rsidR="00010388">
        <w:t xml:space="preserve"> </w:t>
      </w:r>
      <w:r w:rsidR="00773C1A">
        <w:t>dominat</w:t>
      </w:r>
      <w:r w:rsidR="00DD43B4">
        <w:t>ing a national</w:t>
      </w:r>
      <w:r w:rsidR="00773C1A">
        <w:t xml:space="preserve"> </w:t>
      </w:r>
      <w:r w:rsidR="00A14F16">
        <w:t>colonial memory.</w:t>
      </w:r>
      <w:r w:rsidR="00981DC8">
        <w:rPr>
          <w:rStyle w:val="FootnoteReference"/>
        </w:rPr>
        <w:footnoteReference w:id="71"/>
      </w:r>
      <w:r w:rsidR="00A14F16">
        <w:t xml:space="preserve"> </w:t>
      </w:r>
      <w:r>
        <w:t>Yet, as responses to that renewal of colonial exhibits showed (and continues to show in subsequent engagements), Belgians have a lot of work still to do.</w:t>
      </w:r>
      <w:r w:rsidR="00DF38EE">
        <w:t xml:space="preserve"> The </w:t>
      </w:r>
      <w:r w:rsidR="005B6579">
        <w:t>museum’s project to reconstruct a pacified “shared memory” of colonialism, skirts too closely to the definition of decolonisation from above outlined in the first section of this chapter.</w:t>
      </w:r>
      <w:r>
        <w:t xml:space="preserve"> The inclusion of the diasporic community was criticised as tokenistic and sporadic, and the CMCLD diagnosed a “missed decolonization”</w:t>
      </w:r>
      <w:r w:rsidR="00AD5D3A">
        <w:t xml:space="preserve"> in this memory work</w:t>
      </w:r>
      <w:r>
        <w:t>, offering to continue to work alongside the Museum towards this goal if invited.</w:t>
      </w:r>
      <w:r>
        <w:rPr>
          <w:rStyle w:val="FootnoteReference"/>
        </w:rPr>
        <w:footnoteReference w:id="72"/>
      </w:r>
      <w:r w:rsidR="00E35B80">
        <w:t xml:space="preserve"> </w:t>
      </w:r>
      <w:r w:rsidR="00572FE0">
        <w:t>Indeed, t</w:t>
      </w:r>
      <w:r w:rsidR="00E35B80">
        <w:t>his</w:t>
      </w:r>
      <w:r w:rsidR="00D21A41">
        <w:t xml:space="preserve"> critique</w:t>
      </w:r>
      <w:r w:rsidR="00B901DF">
        <w:t xml:space="preserve"> </w:t>
      </w:r>
      <w:r w:rsidR="006B7434">
        <w:t xml:space="preserve">foregrounds the definition of decolonization reformulated by Pan-Africanist thinkers as a </w:t>
      </w:r>
      <w:r w:rsidR="00B901DF">
        <w:t xml:space="preserve">participatory </w:t>
      </w:r>
      <w:r w:rsidR="006B7434">
        <w:t>and ongoing project</w:t>
      </w:r>
      <w:r w:rsidR="00572FE0">
        <w:t>, and shows the extent to which the project is incomplete.</w:t>
      </w:r>
    </w:p>
    <w:p w14:paraId="38504101" w14:textId="7178B481" w:rsidR="00D83277" w:rsidRDefault="00D83277" w:rsidP="00B4057F">
      <w:r>
        <w:t xml:space="preserve">The UN Working Group of </w:t>
      </w:r>
      <w:r w:rsidRPr="00D34AA1">
        <w:t>Experts on People of African Descent</w:t>
      </w:r>
      <w:r>
        <w:t xml:space="preserve"> recently completed a report on Belgium’s efforts to engage with the past, taking in the controversies mentioned so far.</w:t>
      </w:r>
      <w:r>
        <w:rPr>
          <w:rStyle w:val="FootnoteReference"/>
        </w:rPr>
        <w:footnoteReference w:id="73"/>
      </w:r>
      <w:r>
        <w:t xml:space="preserve"> Their statement noted that “</w:t>
      </w:r>
      <w:r w:rsidRPr="00D34AA1">
        <w:t>public discourse does not reflect a nuanced understanding of how institutions may drive systemic exclusion from education, employment, and opportunity.</w:t>
      </w:r>
      <w:r>
        <w:t xml:space="preserve">” </w:t>
      </w:r>
      <w:proofErr w:type="gramStart"/>
      <w:r>
        <w:t>In particular, it</w:t>
      </w:r>
      <w:proofErr w:type="gramEnd"/>
      <w:r>
        <w:t xml:space="preserve"> singled </w:t>
      </w:r>
      <w:r>
        <w:lastRenderedPageBreak/>
        <w:t>out the profusion of monuments glorifying the imperial past as a symbol of the ways in which this exclusion took root. One of their recommendations gave a strong sense of what decolonization could look like in Belgium:</w:t>
      </w:r>
    </w:p>
    <w:p w14:paraId="7429FC6C" w14:textId="2DF7A1ED" w:rsidR="00D83277" w:rsidRPr="00D34AA1" w:rsidRDefault="00D83277" w:rsidP="00D34AA1">
      <w:pPr>
        <w:ind w:left="720" w:right="946" w:firstLine="0"/>
      </w:pPr>
      <w:r>
        <w:t>“</w:t>
      </w:r>
      <w:r w:rsidRPr="00D34AA1">
        <w:t>We urge the government to give recognition and visibility to those who were killed during the period of colonization, to Congolese soldiers who fought during the two World Wars, and to acknowledge the cultural, economic, political and scientific contributions of people of African descent  to the development of Belgian society through the establishment of monuments, memorial sites, street names, schools, municipal, regional and federal buildings. This should be done in consultation with civil society</w:t>
      </w:r>
      <w:r>
        <w:t>.”</w:t>
      </w:r>
    </w:p>
    <w:p w14:paraId="2E9FA784" w14:textId="5A200EF6" w:rsidR="00D83277" w:rsidRDefault="00D83277" w:rsidP="004A0BE6">
      <w:pPr>
        <w:ind w:firstLine="0"/>
        <w:rPr>
          <w:rFonts w:cstheme="minorHAnsi"/>
          <w:color w:val="000000"/>
          <w:shd w:val="clear" w:color="auto" w:fill="FFFFFF"/>
        </w:rPr>
      </w:pPr>
      <w:r>
        <w:t xml:space="preserve">The story of Belgium’s reckoning is not completed by an informative note attached to a colonial statue, the re-naming of a public square, nor the reconditioning of a museum exhibit. It is advanced by official acknowledgements and apologies, yet, as shown by the case of Lumumba’s teeth, difficult legacies can remain hidden, and apologies do not complete it. As </w:t>
      </w:r>
      <w:proofErr w:type="spellStart"/>
      <w:r>
        <w:t>Césaire</w:t>
      </w:r>
      <w:proofErr w:type="spellEnd"/>
      <w:r>
        <w:t xml:space="preserve"> warned “the salvation of Europe is not a matter of a revolution in methods.”</w:t>
      </w:r>
      <w:r>
        <w:rPr>
          <w:rStyle w:val="FootnoteReference"/>
        </w:rPr>
        <w:footnoteReference w:id="74"/>
      </w:r>
      <w:r>
        <w:t xml:space="preserve"> More important is the engagement of Belgian society in the reparative work of decolonization and for example, involving the family of Lumumba in reclaiming his remains, or the diaspora in the work of their own representation. These debates around statues, school curricula, museums and memory display an important element in the discussion of decolonization, Pan-Africanism, and the post-colonial African diaspora.</w:t>
      </w:r>
    </w:p>
    <w:p w14:paraId="5941F257" w14:textId="190A6468" w:rsidR="00D83277" w:rsidRDefault="00D83277" w:rsidP="00380A4B">
      <w:pPr>
        <w:ind w:firstLine="0"/>
        <w:rPr>
          <w:rFonts w:cstheme="minorHAnsi"/>
          <w:color w:val="000000"/>
          <w:shd w:val="clear" w:color="auto" w:fill="FFFFFF"/>
        </w:rPr>
      </w:pPr>
      <w:r>
        <w:rPr>
          <w:rFonts w:cstheme="minorHAnsi"/>
          <w:b/>
          <w:color w:val="000000"/>
          <w:shd w:val="clear" w:color="auto" w:fill="FFFFFF"/>
        </w:rPr>
        <w:t>Conclusion</w:t>
      </w:r>
    </w:p>
    <w:p w14:paraId="77DA60B8" w14:textId="2D754891" w:rsidR="0018006E" w:rsidRPr="00C1099A" w:rsidRDefault="00D83277" w:rsidP="00380A4B">
      <w:pPr>
        <w:ind w:firstLine="0"/>
        <w:rPr>
          <w:rFonts w:cstheme="minorHAnsi"/>
          <w:color w:val="000000"/>
          <w:shd w:val="clear" w:color="auto" w:fill="FFFFFF"/>
        </w:rPr>
      </w:pPr>
      <w:r>
        <w:rPr>
          <w:rFonts w:cstheme="minorHAnsi"/>
          <w:color w:val="000000"/>
          <w:shd w:val="clear" w:color="auto" w:fill="FFFFFF"/>
        </w:rPr>
        <w:tab/>
        <w:t xml:space="preserve">Decolonization, then, is not simply anti-colonial action, nor the transfer of power from a former coloniser to liberated peoples. It is not in itself a project wholly satisfied by an apology for past wrongs, nor the repatriation of looted trophies. It remains an ongoing project to identify and alter </w:t>
      </w:r>
      <w:r>
        <w:rPr>
          <w:rFonts w:cstheme="minorHAnsi"/>
          <w:color w:val="000000"/>
          <w:shd w:val="clear" w:color="auto" w:fill="FFFFFF"/>
        </w:rPr>
        <w:lastRenderedPageBreak/>
        <w:t>structures which continue to support the lingering systems of oppression tied to the racialised politics and violence which made these crimes possible in the first instance.</w:t>
      </w:r>
      <w:r w:rsidR="003942A4">
        <w:rPr>
          <w:rFonts w:cstheme="minorHAnsi"/>
          <w:color w:val="000000"/>
          <w:shd w:val="clear" w:color="auto" w:fill="FFFFFF"/>
        </w:rPr>
        <w:t xml:space="preserve"> </w:t>
      </w:r>
      <w:r w:rsidR="00DE67EC">
        <w:rPr>
          <w:rFonts w:cstheme="minorHAnsi"/>
          <w:color w:val="000000"/>
          <w:shd w:val="clear" w:color="auto" w:fill="FFFFFF"/>
        </w:rPr>
        <w:t xml:space="preserve">This piece has </w:t>
      </w:r>
      <w:r w:rsidR="00AF0861">
        <w:rPr>
          <w:rFonts w:cstheme="minorHAnsi"/>
          <w:color w:val="000000"/>
          <w:shd w:val="clear" w:color="auto" w:fill="FFFFFF"/>
        </w:rPr>
        <w:t>explored</w:t>
      </w:r>
      <w:r w:rsidR="00DE67EC">
        <w:rPr>
          <w:rFonts w:cstheme="minorHAnsi"/>
          <w:color w:val="000000"/>
          <w:shd w:val="clear" w:color="auto" w:fill="FFFFFF"/>
        </w:rPr>
        <w:t xml:space="preserve"> how d</w:t>
      </w:r>
      <w:r w:rsidR="003942A4">
        <w:rPr>
          <w:rFonts w:cstheme="minorHAnsi"/>
          <w:color w:val="000000"/>
          <w:shd w:val="clear" w:color="auto" w:fill="FFFFFF"/>
        </w:rPr>
        <w:t xml:space="preserve">ecolonization was </w:t>
      </w:r>
      <w:r w:rsidR="00AF0861">
        <w:rPr>
          <w:rFonts w:cstheme="minorHAnsi"/>
          <w:color w:val="000000"/>
          <w:shd w:val="clear" w:color="auto" w:fill="FFFFFF"/>
        </w:rPr>
        <w:t>conceived</w:t>
      </w:r>
      <w:r w:rsidR="006B5888">
        <w:rPr>
          <w:rFonts w:cstheme="minorHAnsi"/>
          <w:color w:val="000000"/>
          <w:shd w:val="clear" w:color="auto" w:fill="FFFFFF"/>
        </w:rPr>
        <w:t xml:space="preserve"> by European thinkers</w:t>
      </w:r>
      <w:r w:rsidR="003942A4">
        <w:rPr>
          <w:rFonts w:cstheme="minorHAnsi"/>
          <w:color w:val="000000"/>
          <w:shd w:val="clear" w:color="auto" w:fill="FFFFFF"/>
        </w:rPr>
        <w:t xml:space="preserve"> as a process from above</w:t>
      </w:r>
      <w:r w:rsidR="00DE67EC">
        <w:rPr>
          <w:rFonts w:cstheme="minorHAnsi"/>
          <w:color w:val="000000"/>
          <w:shd w:val="clear" w:color="auto" w:fill="FFFFFF"/>
        </w:rPr>
        <w:t xml:space="preserve">, though was </w:t>
      </w:r>
      <w:r w:rsidR="00AF0861">
        <w:rPr>
          <w:rFonts w:cstheme="minorHAnsi"/>
          <w:color w:val="000000"/>
          <w:shd w:val="clear" w:color="auto" w:fill="FFFFFF"/>
        </w:rPr>
        <w:t xml:space="preserve">then </w:t>
      </w:r>
      <w:r w:rsidR="00DE67EC">
        <w:rPr>
          <w:rFonts w:cstheme="minorHAnsi"/>
          <w:color w:val="000000"/>
          <w:shd w:val="clear" w:color="auto" w:fill="FFFFFF"/>
        </w:rPr>
        <w:t xml:space="preserve">actively reformulated </w:t>
      </w:r>
      <w:r w:rsidR="006B5888">
        <w:rPr>
          <w:rFonts w:cstheme="minorHAnsi"/>
          <w:color w:val="000000"/>
          <w:shd w:val="clear" w:color="auto" w:fill="FFFFFF"/>
        </w:rPr>
        <w:t xml:space="preserve">by Pan-Africanist thinkers </w:t>
      </w:r>
      <w:r w:rsidR="00DE67EC">
        <w:rPr>
          <w:rFonts w:cstheme="minorHAnsi"/>
          <w:color w:val="000000"/>
          <w:shd w:val="clear" w:color="auto" w:fill="FFFFFF"/>
        </w:rPr>
        <w:t>as a</w:t>
      </w:r>
      <w:r w:rsidR="0098585D">
        <w:rPr>
          <w:rFonts w:cstheme="minorHAnsi"/>
          <w:color w:val="000000"/>
          <w:shd w:val="clear" w:color="auto" w:fill="FFFFFF"/>
        </w:rPr>
        <w:t>n ongoing</w:t>
      </w:r>
      <w:r w:rsidR="00DE67EC">
        <w:rPr>
          <w:rFonts w:cstheme="minorHAnsi"/>
          <w:color w:val="000000"/>
          <w:shd w:val="clear" w:color="auto" w:fill="FFFFFF"/>
        </w:rPr>
        <w:t xml:space="preserve"> participatory project</w:t>
      </w:r>
      <w:r w:rsidR="00AF0861">
        <w:rPr>
          <w:rFonts w:cstheme="minorHAnsi"/>
          <w:color w:val="000000"/>
          <w:shd w:val="clear" w:color="auto" w:fill="FFFFFF"/>
        </w:rPr>
        <w:t xml:space="preserve">, before </w:t>
      </w:r>
      <w:r w:rsidR="00F37647">
        <w:rPr>
          <w:rFonts w:cstheme="minorHAnsi"/>
          <w:color w:val="000000"/>
          <w:shd w:val="clear" w:color="auto" w:fill="FFFFFF"/>
        </w:rPr>
        <w:t>examining</w:t>
      </w:r>
      <w:r w:rsidR="00AF0861">
        <w:rPr>
          <w:rFonts w:cstheme="minorHAnsi"/>
          <w:color w:val="000000"/>
          <w:shd w:val="clear" w:color="auto" w:fill="FFFFFF"/>
        </w:rPr>
        <w:t xml:space="preserve"> how the tensions between these understandings are still at play in a contemporary context.</w:t>
      </w:r>
      <w:r>
        <w:rPr>
          <w:rFonts w:cstheme="minorHAnsi"/>
          <w:color w:val="000000"/>
          <w:shd w:val="clear" w:color="auto" w:fill="FFFFFF"/>
        </w:rPr>
        <w:t xml:space="preserve"> This chapter has sought to </w:t>
      </w:r>
      <w:r w:rsidR="00F37647">
        <w:rPr>
          <w:rFonts w:cstheme="minorHAnsi"/>
          <w:color w:val="000000"/>
          <w:shd w:val="clear" w:color="auto" w:fill="FFFFFF"/>
        </w:rPr>
        <w:t>probe</w:t>
      </w:r>
      <w:r>
        <w:rPr>
          <w:rFonts w:cstheme="minorHAnsi"/>
          <w:color w:val="000000"/>
          <w:shd w:val="clear" w:color="auto" w:fill="FFFFFF"/>
        </w:rPr>
        <w:t xml:space="preserve"> different contexts in which decolonization can be understood as intersecting with themes of Pan-Africanism, showing how the term has shifted in usage and meaning around the end of formal empires. In scholarly discussion, the concept of decolonization has shifted from the iniquities of being understood as independence from above, as made clear in the coup against Lumumba, towards the reprise of African agency, painted luridly in the figure of the poetic Lumumba at the heart of </w:t>
      </w:r>
      <w:proofErr w:type="spellStart"/>
      <w:r>
        <w:rPr>
          <w:rFonts w:cstheme="minorHAnsi"/>
          <w:color w:val="000000"/>
          <w:shd w:val="clear" w:color="auto" w:fill="FFFFFF"/>
        </w:rPr>
        <w:t>Césaire’s</w:t>
      </w:r>
      <w:proofErr w:type="spellEnd"/>
      <w:r>
        <w:rPr>
          <w:rFonts w:cstheme="minorHAnsi"/>
          <w:color w:val="000000"/>
          <w:shd w:val="clear" w:color="auto" w:fill="FFFFFF"/>
        </w:rPr>
        <w:t xml:space="preserve"> play. Yet it also comprises of the grisly legacies that linger in contemporary power structures governing cultural relationships and knowledge, as we can see in the debate around Lumumba’s teeth. </w:t>
      </w:r>
      <w:proofErr w:type="spellStart"/>
      <w:r>
        <w:rPr>
          <w:rFonts w:cstheme="minorHAnsi"/>
          <w:color w:val="000000"/>
          <w:shd w:val="clear" w:color="auto" w:fill="FFFFFF"/>
        </w:rPr>
        <w:t>Césaire</w:t>
      </w:r>
      <w:proofErr w:type="spellEnd"/>
      <w:r>
        <w:rPr>
          <w:rFonts w:cstheme="minorHAnsi"/>
          <w:color w:val="000000"/>
          <w:shd w:val="clear" w:color="auto" w:fill="FFFFFF"/>
        </w:rPr>
        <w:t xml:space="preserve"> pointed to “u</w:t>
      </w:r>
      <w:r>
        <w:t>niversalizing, living values that had not been exhausted” as a shining light for decolonization, without being “dazzled by European civilization”.</w:t>
      </w:r>
      <w:r>
        <w:rPr>
          <w:rStyle w:val="FootnoteReference"/>
        </w:rPr>
        <w:footnoteReference w:id="75"/>
      </w:r>
      <w:r>
        <w:t xml:space="preserve"> This stresses the importance of Pan-African solidarity in understanding decolonization as a project stretching beyond the confines of the nation state, while retaining a focus on the revolutionary and expressive work of defining national cultures. In his clear-eyed assessment of the violence inherent in imperialism, he set out the impossibility of decolonization being achieved from above. Instead, decolonization became a work of discovery and assertion, demolishing oppressive structures whilst creating new syntheses, and pursuing a “</w:t>
      </w:r>
      <w:r w:rsidRPr="000E32B4">
        <w:rPr>
          <w:rFonts w:cstheme="minorHAnsi"/>
        </w:rPr>
        <w:t>universal enriched by all</w:t>
      </w:r>
      <w:r>
        <w:rPr>
          <w:rFonts w:cstheme="minorHAnsi"/>
        </w:rPr>
        <w:t xml:space="preserve"> </w:t>
      </w:r>
      <w:r w:rsidRPr="000E32B4">
        <w:rPr>
          <w:rFonts w:cstheme="minorHAnsi"/>
        </w:rPr>
        <w:t>that is particular, a universal enriched by every particular: the deepening</w:t>
      </w:r>
      <w:r>
        <w:rPr>
          <w:rFonts w:cstheme="minorHAnsi"/>
        </w:rPr>
        <w:t xml:space="preserve"> </w:t>
      </w:r>
      <w:r w:rsidRPr="000E32B4">
        <w:rPr>
          <w:rFonts w:cstheme="minorHAnsi"/>
        </w:rPr>
        <w:t>and coexistence of all particula</w:t>
      </w:r>
      <w:bookmarkStart w:id="2" w:name="_GoBack"/>
      <w:bookmarkEnd w:id="2"/>
      <w:r w:rsidRPr="000E32B4">
        <w:rPr>
          <w:rFonts w:cstheme="minorHAnsi"/>
        </w:rPr>
        <w:t>rs.</w:t>
      </w:r>
      <w:r>
        <w:rPr>
          <w:rFonts w:cstheme="minorHAnsi"/>
        </w:rPr>
        <w:t>”</w:t>
      </w:r>
      <w:r>
        <w:rPr>
          <w:rStyle w:val="FootnoteReference"/>
          <w:rFonts w:cstheme="minorHAnsi"/>
        </w:rPr>
        <w:footnoteReference w:id="76"/>
      </w:r>
      <w:r>
        <w:t xml:space="preserve"> </w:t>
      </w:r>
    </w:p>
    <w:sectPr w:rsidR="0018006E" w:rsidRPr="00C1099A" w:rsidSect="007416F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5125" w14:textId="77777777" w:rsidR="005C4A7A" w:rsidRDefault="005C4A7A" w:rsidP="00FF1807">
      <w:pPr>
        <w:spacing w:after="0" w:line="240" w:lineRule="auto"/>
      </w:pPr>
      <w:r>
        <w:separator/>
      </w:r>
    </w:p>
  </w:endnote>
  <w:endnote w:type="continuationSeparator" w:id="0">
    <w:p w14:paraId="3BA0BB9E" w14:textId="77777777" w:rsidR="005C4A7A" w:rsidRDefault="005C4A7A" w:rsidP="00FF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620690"/>
      <w:docPartObj>
        <w:docPartGallery w:val="Page Numbers (Bottom of Page)"/>
        <w:docPartUnique/>
      </w:docPartObj>
    </w:sdtPr>
    <w:sdtEndPr>
      <w:rPr>
        <w:noProof/>
      </w:rPr>
    </w:sdtEndPr>
    <w:sdtContent>
      <w:p w14:paraId="3ED7D2E5" w14:textId="73FDD26A" w:rsidR="00F94553" w:rsidRDefault="00F94553">
        <w:pPr>
          <w:pStyle w:val="Footer"/>
          <w:jc w:val="right"/>
        </w:pPr>
        <w:r>
          <w:fldChar w:fldCharType="begin"/>
        </w:r>
        <w:r>
          <w:instrText xml:space="preserve"> PAGE   \* MERGEFORMAT </w:instrText>
        </w:r>
        <w:r>
          <w:fldChar w:fldCharType="separate"/>
        </w:r>
        <w:r w:rsidR="00D83277">
          <w:rPr>
            <w:noProof/>
          </w:rPr>
          <w:t>2</w:t>
        </w:r>
        <w:r>
          <w:rPr>
            <w:noProof/>
          </w:rPr>
          <w:fldChar w:fldCharType="end"/>
        </w:r>
      </w:p>
    </w:sdtContent>
  </w:sdt>
  <w:p w14:paraId="35CEA872" w14:textId="77777777" w:rsidR="00F94553" w:rsidRDefault="00F94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C52B3" w14:textId="77777777" w:rsidR="005C4A7A" w:rsidRDefault="005C4A7A" w:rsidP="00FF1807">
      <w:pPr>
        <w:spacing w:after="0" w:line="240" w:lineRule="auto"/>
      </w:pPr>
      <w:r>
        <w:separator/>
      </w:r>
    </w:p>
  </w:footnote>
  <w:footnote w:type="continuationSeparator" w:id="0">
    <w:p w14:paraId="7999E1E7" w14:textId="77777777" w:rsidR="005C4A7A" w:rsidRDefault="005C4A7A" w:rsidP="00FF1807">
      <w:pPr>
        <w:spacing w:after="0" w:line="240" w:lineRule="auto"/>
      </w:pPr>
      <w:r>
        <w:continuationSeparator/>
      </w:r>
    </w:p>
  </w:footnote>
  <w:footnote w:id="1">
    <w:p w14:paraId="414BE954" w14:textId="08C4D4C4" w:rsidR="00D83277" w:rsidRPr="00F0449D" w:rsidRDefault="00D83277" w:rsidP="00FF1807">
      <w:pPr>
        <w:pStyle w:val="FootnoteText"/>
        <w:ind w:firstLine="0"/>
        <w:rPr>
          <w:rFonts w:cstheme="minorHAnsi"/>
        </w:rPr>
      </w:pPr>
      <w:r w:rsidRPr="00F0449D">
        <w:rPr>
          <w:rStyle w:val="FootnoteReference"/>
          <w:rFonts w:cstheme="minorHAnsi"/>
        </w:rPr>
        <w:footnoteRef/>
      </w:r>
      <w:r w:rsidRPr="00F0449D">
        <w:rPr>
          <w:rFonts w:cstheme="minorHAnsi"/>
        </w:rPr>
        <w:t xml:space="preserve"> </w:t>
      </w:r>
      <w:proofErr w:type="spellStart"/>
      <w:r w:rsidRPr="00F0449D">
        <w:rPr>
          <w:rFonts w:cstheme="minorHAnsi"/>
        </w:rPr>
        <w:t>Aimé</w:t>
      </w:r>
      <w:proofErr w:type="spellEnd"/>
      <w:r w:rsidRPr="00F0449D">
        <w:rPr>
          <w:rFonts w:cstheme="minorHAnsi"/>
        </w:rPr>
        <w:t xml:space="preserve"> </w:t>
      </w:r>
      <w:proofErr w:type="spellStart"/>
      <w:r w:rsidRPr="00F0449D">
        <w:rPr>
          <w:rFonts w:cstheme="minorHAnsi"/>
        </w:rPr>
        <w:t>Césaire</w:t>
      </w:r>
      <w:proofErr w:type="spellEnd"/>
      <w:r w:rsidRPr="00F0449D">
        <w:rPr>
          <w:rFonts w:cstheme="minorHAnsi"/>
        </w:rPr>
        <w:t xml:space="preserve">, </w:t>
      </w:r>
      <w:r w:rsidRPr="00F0449D">
        <w:rPr>
          <w:rFonts w:cstheme="minorHAnsi"/>
          <w:i/>
          <w:iCs/>
        </w:rPr>
        <w:t xml:space="preserve">A Season in the Congo </w:t>
      </w:r>
      <w:r w:rsidRPr="00F0449D">
        <w:rPr>
          <w:rFonts w:cstheme="minorHAnsi"/>
        </w:rPr>
        <w:t>(London: Seagull, 2010), 155.</w:t>
      </w:r>
    </w:p>
  </w:footnote>
  <w:footnote w:id="2">
    <w:p w14:paraId="5EF69C45" w14:textId="7879AF99" w:rsidR="00D83277" w:rsidRDefault="00D83277" w:rsidP="00CD130B">
      <w:pPr>
        <w:pStyle w:val="FootnoteText"/>
        <w:ind w:firstLine="0"/>
      </w:pPr>
      <w:r>
        <w:rPr>
          <w:rStyle w:val="FootnoteReference"/>
        </w:rPr>
        <w:footnoteRef/>
      </w:r>
      <w:r>
        <w:t xml:space="preserve"> </w:t>
      </w:r>
      <w:proofErr w:type="spellStart"/>
      <w:r>
        <w:t>Aimé</w:t>
      </w:r>
      <w:proofErr w:type="spellEnd"/>
      <w:r>
        <w:t xml:space="preserve"> </w:t>
      </w:r>
      <w:proofErr w:type="spellStart"/>
      <w:r>
        <w:t>Césaire</w:t>
      </w:r>
      <w:proofErr w:type="spellEnd"/>
      <w:r>
        <w:t xml:space="preserve">, </w:t>
      </w:r>
      <w:r>
        <w:rPr>
          <w:i/>
        </w:rPr>
        <w:t>Discourse on Colonialism</w:t>
      </w:r>
      <w:r>
        <w:t xml:space="preserve"> (</w:t>
      </w:r>
      <w:r w:rsidR="008C5851">
        <w:t xml:space="preserve">New York: </w:t>
      </w:r>
      <w:r>
        <w:t>Monthly Review Press, 2000), 55.</w:t>
      </w:r>
    </w:p>
  </w:footnote>
  <w:footnote w:id="3">
    <w:p w14:paraId="6555570B" w14:textId="77777777" w:rsidR="00D83277" w:rsidRPr="00F0449D" w:rsidRDefault="00D83277" w:rsidP="008C0DEF">
      <w:pPr>
        <w:pStyle w:val="FootnoteText"/>
        <w:ind w:firstLine="0"/>
        <w:rPr>
          <w:rFonts w:cstheme="minorHAnsi"/>
        </w:rPr>
      </w:pPr>
      <w:r w:rsidRPr="00F0449D">
        <w:rPr>
          <w:rStyle w:val="FootnoteReference"/>
          <w:rFonts w:cstheme="minorHAnsi"/>
        </w:rPr>
        <w:footnoteRef/>
      </w:r>
      <w:r w:rsidRPr="00F0449D">
        <w:rPr>
          <w:rFonts w:cstheme="minorHAnsi"/>
        </w:rPr>
        <w:t xml:space="preserve"> Hakim Adi, </w:t>
      </w:r>
      <w:r w:rsidRPr="00F0449D">
        <w:rPr>
          <w:rFonts w:cstheme="minorHAnsi"/>
          <w:i/>
        </w:rPr>
        <w:t xml:space="preserve">Pan-Africanism: A History </w:t>
      </w:r>
      <w:r w:rsidRPr="00F0449D">
        <w:rPr>
          <w:rFonts w:cstheme="minorHAnsi"/>
        </w:rPr>
        <w:t>(London: Bloomsbury, 2018), 3.</w:t>
      </w:r>
    </w:p>
  </w:footnote>
  <w:footnote w:id="4">
    <w:p w14:paraId="514CC00D" w14:textId="3EF45AC0" w:rsidR="00D83277" w:rsidRPr="00F0449D" w:rsidRDefault="00D83277" w:rsidP="004B709F">
      <w:pPr>
        <w:pStyle w:val="FootnoteText"/>
        <w:ind w:firstLine="0"/>
        <w:rPr>
          <w:rFonts w:cstheme="minorHAnsi"/>
        </w:rPr>
      </w:pPr>
      <w:r w:rsidRPr="00F0449D">
        <w:rPr>
          <w:rStyle w:val="FootnoteReference"/>
          <w:rFonts w:cstheme="minorHAnsi"/>
        </w:rPr>
        <w:footnoteRef/>
      </w:r>
      <w:r w:rsidRPr="00F0449D">
        <w:rPr>
          <w:rFonts w:cstheme="minorHAnsi"/>
        </w:rPr>
        <w:t xml:space="preserve"> Todd Shephard, </w:t>
      </w:r>
      <w:r w:rsidRPr="00F0449D">
        <w:rPr>
          <w:rFonts w:cstheme="minorHAnsi"/>
          <w:i/>
        </w:rPr>
        <w:t xml:space="preserve">The Invention of Decolonization </w:t>
      </w:r>
      <w:r w:rsidRPr="00F0449D">
        <w:rPr>
          <w:rFonts w:cstheme="minorHAnsi"/>
        </w:rPr>
        <w:t>(Ithaca: Cornell University Press, 2006), 5.</w:t>
      </w:r>
    </w:p>
  </w:footnote>
  <w:footnote w:id="5">
    <w:p w14:paraId="1824A1A4" w14:textId="585F8C6B" w:rsidR="00D83277" w:rsidRPr="00F0449D" w:rsidRDefault="00D83277" w:rsidP="00617571">
      <w:pPr>
        <w:pStyle w:val="FootnoteText"/>
        <w:ind w:firstLine="0"/>
        <w:rPr>
          <w:rFonts w:cstheme="minorHAnsi"/>
        </w:rPr>
      </w:pPr>
      <w:r w:rsidRPr="00F0449D">
        <w:rPr>
          <w:rStyle w:val="FootnoteReference"/>
          <w:rFonts w:cstheme="minorHAnsi"/>
        </w:rPr>
        <w:footnoteRef/>
      </w:r>
      <w:r w:rsidRPr="00F0449D">
        <w:rPr>
          <w:rFonts w:cstheme="minorHAnsi"/>
        </w:rPr>
        <w:t xml:space="preserve"> Charles-Robert </w:t>
      </w:r>
      <w:proofErr w:type="spellStart"/>
      <w:r w:rsidRPr="00F0449D">
        <w:rPr>
          <w:rFonts w:cstheme="minorHAnsi"/>
        </w:rPr>
        <w:t>Ageron</w:t>
      </w:r>
      <w:proofErr w:type="spellEnd"/>
      <w:r w:rsidRPr="00F0449D">
        <w:rPr>
          <w:rFonts w:cstheme="minorHAnsi"/>
        </w:rPr>
        <w:t xml:space="preserve">, </w:t>
      </w:r>
      <w:r w:rsidRPr="00F0449D">
        <w:rPr>
          <w:rFonts w:cstheme="minorHAnsi"/>
          <w:i/>
        </w:rPr>
        <w:t xml:space="preserve">Modern Algeria: A History from 1830 to the Present </w:t>
      </w:r>
      <w:r w:rsidRPr="00F0449D">
        <w:rPr>
          <w:rFonts w:cstheme="minorHAnsi"/>
        </w:rPr>
        <w:t>(</w:t>
      </w:r>
      <w:r w:rsidR="00F04472">
        <w:rPr>
          <w:rFonts w:cstheme="minorHAnsi"/>
        </w:rPr>
        <w:t xml:space="preserve">London: </w:t>
      </w:r>
      <w:r w:rsidRPr="00F0449D">
        <w:rPr>
          <w:rFonts w:cstheme="minorHAnsi"/>
        </w:rPr>
        <w:t xml:space="preserve">Hurst, 1991), 9-14. </w:t>
      </w:r>
    </w:p>
  </w:footnote>
  <w:footnote w:id="6">
    <w:p w14:paraId="12B020AA" w14:textId="687A5AC2" w:rsidR="00D83277" w:rsidRPr="00F0449D" w:rsidRDefault="00D83277" w:rsidP="00617571">
      <w:pPr>
        <w:pStyle w:val="FootnoteText"/>
        <w:ind w:firstLine="0"/>
        <w:rPr>
          <w:rFonts w:cstheme="minorHAnsi"/>
          <w:lang w:val="fr-BE"/>
        </w:rPr>
      </w:pPr>
      <w:r w:rsidRPr="00F0449D">
        <w:rPr>
          <w:rStyle w:val="FootnoteReference"/>
          <w:rFonts w:cstheme="minorHAnsi"/>
        </w:rPr>
        <w:footnoteRef/>
      </w:r>
      <w:r w:rsidRPr="00F0449D">
        <w:rPr>
          <w:rFonts w:cstheme="minorHAnsi"/>
          <w:lang w:val="fr-BE"/>
        </w:rPr>
        <w:t xml:space="preserve"> Jean-Jacques </w:t>
      </w:r>
      <w:proofErr w:type="spellStart"/>
      <w:r w:rsidRPr="00F0449D">
        <w:rPr>
          <w:rFonts w:cstheme="minorHAnsi"/>
          <w:lang w:val="fr-BE"/>
        </w:rPr>
        <w:t>Hémardinque</w:t>
      </w:r>
      <w:proofErr w:type="spellEnd"/>
      <w:r w:rsidRPr="00F0449D">
        <w:rPr>
          <w:rFonts w:cstheme="minorHAnsi"/>
          <w:lang w:val="fr-BE"/>
        </w:rPr>
        <w:t xml:space="preserve">, ‘Henri </w:t>
      </w:r>
      <w:proofErr w:type="spellStart"/>
      <w:r w:rsidRPr="00F0449D">
        <w:rPr>
          <w:rFonts w:cstheme="minorHAnsi"/>
          <w:lang w:val="fr-BE"/>
        </w:rPr>
        <w:t>Fonfrède</w:t>
      </w:r>
      <w:proofErr w:type="spellEnd"/>
      <w:r w:rsidRPr="00F0449D">
        <w:rPr>
          <w:rFonts w:cstheme="minorHAnsi"/>
          <w:lang w:val="fr-BE"/>
        </w:rPr>
        <w:t xml:space="preserve"> ou l'homme du Midi révolté (1827-1836)’, </w:t>
      </w:r>
      <w:r w:rsidRPr="00F0449D">
        <w:rPr>
          <w:rFonts w:cstheme="minorHAnsi"/>
          <w:i/>
          <w:iCs/>
          <w:lang w:val="fr-BE"/>
        </w:rPr>
        <w:t xml:space="preserve">Annales du </w:t>
      </w:r>
      <w:proofErr w:type="gramStart"/>
      <w:r w:rsidRPr="00F0449D">
        <w:rPr>
          <w:rFonts w:cstheme="minorHAnsi"/>
          <w:i/>
          <w:iCs/>
          <w:lang w:val="fr-BE"/>
        </w:rPr>
        <w:t>Midi:</w:t>
      </w:r>
      <w:proofErr w:type="gramEnd"/>
      <w:r w:rsidRPr="00F0449D">
        <w:rPr>
          <w:rFonts w:cstheme="minorHAnsi"/>
          <w:i/>
          <w:iCs/>
          <w:lang w:val="fr-BE"/>
        </w:rPr>
        <w:t xml:space="preserve"> revue archéologique, historique et philologique de la France méridionale</w:t>
      </w:r>
      <w:r w:rsidRPr="00F0449D">
        <w:rPr>
          <w:rFonts w:cstheme="minorHAnsi"/>
          <w:lang w:val="fr-BE"/>
        </w:rPr>
        <w:t>, 88:129 (1976), 458-460.</w:t>
      </w:r>
    </w:p>
  </w:footnote>
  <w:footnote w:id="7">
    <w:p w14:paraId="7385B75D" w14:textId="26B3BEE9" w:rsidR="00D83277" w:rsidRPr="00F0449D" w:rsidRDefault="00D83277" w:rsidP="00F0449D">
      <w:pPr>
        <w:pStyle w:val="FootnoteText"/>
        <w:ind w:firstLine="0"/>
        <w:rPr>
          <w:rFonts w:cstheme="minorHAnsi"/>
        </w:rPr>
      </w:pPr>
      <w:r w:rsidRPr="00F0449D">
        <w:rPr>
          <w:rStyle w:val="FootnoteReference"/>
          <w:rFonts w:cstheme="minorHAnsi"/>
        </w:rPr>
        <w:footnoteRef/>
      </w:r>
      <w:r w:rsidRPr="00F0449D">
        <w:rPr>
          <w:rFonts w:cstheme="minorHAnsi"/>
        </w:rPr>
        <w:t xml:space="preserve"> See </w:t>
      </w:r>
      <w:bookmarkStart w:id="0" w:name="_Hlk2785257"/>
      <w:r w:rsidRPr="00F0449D">
        <w:rPr>
          <w:rFonts w:cstheme="minorHAnsi"/>
        </w:rPr>
        <w:t>Michael Collins, ‘Nation</w:t>
      </w:r>
      <w:r w:rsidR="00130D35">
        <w:rPr>
          <w:rFonts w:cstheme="minorHAnsi"/>
        </w:rPr>
        <w:t>,</w:t>
      </w:r>
      <w:r w:rsidRPr="00F0449D">
        <w:rPr>
          <w:rFonts w:cstheme="minorHAnsi"/>
        </w:rPr>
        <w:t xml:space="preserve"> </w:t>
      </w:r>
      <w:r w:rsidR="00130D35">
        <w:rPr>
          <w:rFonts w:cstheme="minorHAnsi"/>
        </w:rPr>
        <w:t>s</w:t>
      </w:r>
      <w:r w:rsidRPr="00F0449D">
        <w:rPr>
          <w:rFonts w:cstheme="minorHAnsi"/>
        </w:rPr>
        <w:t xml:space="preserve">tate and agency: evolving </w:t>
      </w:r>
      <w:r w:rsidR="00130D35" w:rsidRPr="00F0449D">
        <w:rPr>
          <w:rFonts w:cstheme="minorHAnsi"/>
        </w:rPr>
        <w:t>historiographies</w:t>
      </w:r>
      <w:r w:rsidRPr="00F0449D">
        <w:rPr>
          <w:rFonts w:cstheme="minorHAnsi"/>
        </w:rPr>
        <w:t xml:space="preserve"> of African</w:t>
      </w:r>
      <w:r>
        <w:rPr>
          <w:rFonts w:cstheme="minorHAnsi"/>
        </w:rPr>
        <w:t xml:space="preserve"> decolonization’, in Andrew WM S</w:t>
      </w:r>
      <w:r w:rsidRPr="00F0449D">
        <w:rPr>
          <w:rFonts w:cstheme="minorHAnsi"/>
        </w:rPr>
        <w:t xml:space="preserve">mith and Chris Jeppesen, </w:t>
      </w:r>
      <w:r w:rsidRPr="00F0449D">
        <w:rPr>
          <w:rFonts w:cstheme="minorHAnsi"/>
          <w:i/>
        </w:rPr>
        <w:t xml:space="preserve">Britain, France and the Decolonization of </w:t>
      </w:r>
      <w:r w:rsidR="00130D35" w:rsidRPr="00F0449D">
        <w:rPr>
          <w:rFonts w:cstheme="minorHAnsi"/>
          <w:i/>
        </w:rPr>
        <w:t>Africa</w:t>
      </w:r>
      <w:r w:rsidRPr="00F0449D">
        <w:rPr>
          <w:rFonts w:cstheme="minorHAnsi"/>
          <w:i/>
        </w:rPr>
        <w:t xml:space="preserve">: Future Imperfect? </w:t>
      </w:r>
      <w:r w:rsidRPr="00F0449D">
        <w:rPr>
          <w:rFonts w:cstheme="minorHAnsi"/>
        </w:rPr>
        <w:t>(</w:t>
      </w:r>
      <w:r w:rsidR="00F04472">
        <w:rPr>
          <w:rFonts w:cstheme="minorHAnsi"/>
        </w:rPr>
        <w:t xml:space="preserve">London: </w:t>
      </w:r>
      <w:r w:rsidRPr="00F0449D">
        <w:rPr>
          <w:rFonts w:cstheme="minorHAnsi"/>
        </w:rPr>
        <w:t>UCL Press, 2017), 20.</w:t>
      </w:r>
      <w:bookmarkEnd w:id="0"/>
      <w:r w:rsidR="00A45360">
        <w:rPr>
          <w:rFonts w:cstheme="minorHAnsi"/>
        </w:rPr>
        <w:t xml:space="preserve"> </w:t>
      </w:r>
    </w:p>
  </w:footnote>
  <w:footnote w:id="8">
    <w:p w14:paraId="2522A58A" w14:textId="79B84F5B" w:rsidR="00D83277" w:rsidRPr="00F0449D" w:rsidRDefault="00D83277" w:rsidP="000A2AB8">
      <w:pPr>
        <w:pStyle w:val="FootnoteText"/>
        <w:ind w:firstLine="0"/>
        <w:rPr>
          <w:rFonts w:cstheme="minorHAnsi"/>
        </w:rPr>
      </w:pPr>
      <w:r w:rsidRPr="00F0449D">
        <w:rPr>
          <w:rStyle w:val="FootnoteReference"/>
          <w:rFonts w:cstheme="minorHAnsi"/>
        </w:rPr>
        <w:footnoteRef/>
      </w:r>
      <w:r w:rsidRPr="00F0449D">
        <w:rPr>
          <w:rFonts w:cstheme="minorHAnsi"/>
        </w:rPr>
        <w:t xml:space="preserve"> Benoit </w:t>
      </w:r>
      <w:proofErr w:type="spellStart"/>
      <w:r w:rsidRPr="00F0449D">
        <w:rPr>
          <w:rFonts w:cstheme="minorHAnsi"/>
        </w:rPr>
        <w:t>Daviron</w:t>
      </w:r>
      <w:proofErr w:type="spellEnd"/>
      <w:r w:rsidRPr="00F0449D">
        <w:rPr>
          <w:rFonts w:cstheme="minorHAnsi"/>
        </w:rPr>
        <w:t>, ‘Mobilizing labour in African agriculture: the role of the International Colonial Institute in</w:t>
      </w:r>
    </w:p>
    <w:p w14:paraId="5DC15E46" w14:textId="3755EDD6" w:rsidR="00D83277" w:rsidRPr="00F0449D" w:rsidRDefault="00D83277" w:rsidP="000A2AB8">
      <w:pPr>
        <w:pStyle w:val="FootnoteText"/>
        <w:ind w:firstLine="0"/>
        <w:rPr>
          <w:rFonts w:cstheme="minorHAnsi"/>
        </w:rPr>
      </w:pPr>
      <w:r w:rsidRPr="00F0449D">
        <w:rPr>
          <w:rFonts w:cstheme="minorHAnsi"/>
        </w:rPr>
        <w:t xml:space="preserve">the elaboration of a standard of colonial administration, 1895–1930’, </w:t>
      </w:r>
      <w:r w:rsidRPr="00F0449D">
        <w:rPr>
          <w:rFonts w:cstheme="minorHAnsi"/>
          <w:i/>
        </w:rPr>
        <w:t xml:space="preserve">Journal of Global History, </w:t>
      </w:r>
      <w:r w:rsidRPr="00F0449D">
        <w:rPr>
          <w:rFonts w:cstheme="minorHAnsi"/>
        </w:rPr>
        <w:t>5:3 (2010), 479.</w:t>
      </w:r>
    </w:p>
  </w:footnote>
  <w:footnote w:id="9">
    <w:p w14:paraId="572EDB49" w14:textId="0A109D18" w:rsidR="00D83277" w:rsidRPr="00F0449D" w:rsidRDefault="00D83277" w:rsidP="00F0449D">
      <w:pPr>
        <w:pStyle w:val="FootnoteText"/>
        <w:ind w:firstLine="0"/>
        <w:rPr>
          <w:rFonts w:cstheme="minorHAnsi"/>
        </w:rPr>
      </w:pPr>
      <w:r w:rsidRPr="00F0449D">
        <w:rPr>
          <w:rStyle w:val="FootnoteReference"/>
          <w:rFonts w:cstheme="minorHAnsi"/>
        </w:rPr>
        <w:footnoteRef/>
      </w:r>
      <w:r w:rsidRPr="00F0449D">
        <w:rPr>
          <w:rFonts w:cstheme="minorHAnsi"/>
        </w:rPr>
        <w:t xml:space="preserve"> ‘Development </w:t>
      </w:r>
      <w:r>
        <w:rPr>
          <w:rFonts w:cstheme="minorHAnsi"/>
        </w:rPr>
        <w:t>o</w:t>
      </w:r>
      <w:r w:rsidRPr="00F0449D">
        <w:rPr>
          <w:rFonts w:cstheme="minorHAnsi"/>
        </w:rPr>
        <w:t>f Colonies (</w:t>
      </w:r>
      <w:r>
        <w:rPr>
          <w:rFonts w:cstheme="minorHAnsi"/>
        </w:rPr>
        <w:t>From our Hague Correspondent</w:t>
      </w:r>
      <w:r w:rsidRPr="00F0449D">
        <w:rPr>
          <w:rFonts w:cstheme="minorHAnsi"/>
        </w:rPr>
        <w:t xml:space="preserve">)’, </w:t>
      </w:r>
      <w:r w:rsidRPr="00F0449D">
        <w:rPr>
          <w:rFonts w:cstheme="minorHAnsi"/>
          <w:i/>
        </w:rPr>
        <w:t>The Times</w:t>
      </w:r>
      <w:r w:rsidRPr="00F0449D">
        <w:rPr>
          <w:rFonts w:cstheme="minorHAnsi"/>
        </w:rPr>
        <w:t xml:space="preserve"> (London, England), 14 </w:t>
      </w:r>
      <w:proofErr w:type="gramStart"/>
      <w:r w:rsidRPr="00F0449D">
        <w:rPr>
          <w:rFonts w:cstheme="minorHAnsi"/>
        </w:rPr>
        <w:t>June,</w:t>
      </w:r>
      <w:proofErr w:type="gramEnd"/>
      <w:r w:rsidRPr="00F0449D">
        <w:rPr>
          <w:rFonts w:cstheme="minorHAnsi"/>
        </w:rPr>
        <w:t xml:space="preserve"> 1927, Issue 44607, p.15.</w:t>
      </w:r>
    </w:p>
  </w:footnote>
  <w:footnote w:id="10">
    <w:p w14:paraId="75C633A4" w14:textId="1C07D0C4" w:rsidR="00D83277" w:rsidRPr="00967933" w:rsidRDefault="00D83277" w:rsidP="00967933">
      <w:pPr>
        <w:pStyle w:val="FootnoteText"/>
        <w:ind w:firstLine="0"/>
        <w:rPr>
          <w:lang w:val="fr-BE"/>
        </w:rPr>
      </w:pPr>
      <w:r>
        <w:rPr>
          <w:rStyle w:val="FootnoteReference"/>
        </w:rPr>
        <w:footnoteRef/>
      </w:r>
      <w:r w:rsidRPr="00967933">
        <w:rPr>
          <w:lang w:val="fr-BE"/>
        </w:rPr>
        <w:t xml:space="preserve"> </w:t>
      </w:r>
      <w:r>
        <w:rPr>
          <w:lang w:val="fr-BE"/>
        </w:rPr>
        <w:t>‘</w:t>
      </w:r>
      <w:r w:rsidRPr="00967933">
        <w:rPr>
          <w:lang w:val="fr-BE"/>
        </w:rPr>
        <w:t>ROLIN (Henri Eugène Auguste Marie)</w:t>
      </w:r>
      <w:r>
        <w:rPr>
          <w:lang w:val="fr-BE"/>
        </w:rPr>
        <w:t xml:space="preserve">’, </w:t>
      </w:r>
      <w:r w:rsidRPr="00967933">
        <w:rPr>
          <w:i/>
          <w:lang w:val="fr-BE"/>
        </w:rPr>
        <w:t>Biographie Belge d'Outre-Mer</w:t>
      </w:r>
      <w:r w:rsidRPr="00967933">
        <w:rPr>
          <w:lang w:val="fr-BE"/>
        </w:rPr>
        <w:t>,</w:t>
      </w:r>
      <w:r>
        <w:rPr>
          <w:lang w:val="fr-BE"/>
        </w:rPr>
        <w:t xml:space="preserve"> vol.6 (Brussels : </w:t>
      </w:r>
      <w:r w:rsidRPr="00967933">
        <w:rPr>
          <w:lang w:val="fr-BE"/>
        </w:rPr>
        <w:t>Académie Royale des Sciences d'Outre-Mer</w:t>
      </w:r>
      <w:r>
        <w:rPr>
          <w:lang w:val="fr-BE"/>
        </w:rPr>
        <w:t xml:space="preserve">, </w:t>
      </w:r>
      <w:r w:rsidRPr="00967933">
        <w:rPr>
          <w:lang w:val="fr-BE"/>
        </w:rPr>
        <w:t>1968</w:t>
      </w:r>
      <w:r>
        <w:rPr>
          <w:lang w:val="fr-BE"/>
        </w:rPr>
        <w:t>)</w:t>
      </w:r>
      <w:r w:rsidRPr="00967933">
        <w:rPr>
          <w:lang w:val="fr-BE"/>
        </w:rPr>
        <w:t>, col.869-881</w:t>
      </w:r>
      <w:r w:rsidR="00247C0F">
        <w:rPr>
          <w:lang w:val="fr-BE"/>
        </w:rPr>
        <w:t>.</w:t>
      </w:r>
    </w:p>
  </w:footnote>
  <w:footnote w:id="11">
    <w:p w14:paraId="57C84100" w14:textId="341E58C8" w:rsidR="00D83277" w:rsidRPr="008303E0" w:rsidRDefault="00D83277" w:rsidP="00C83B11">
      <w:pPr>
        <w:pStyle w:val="FootnoteText"/>
        <w:ind w:firstLine="0"/>
        <w:rPr>
          <w:lang w:val="en-US"/>
        </w:rPr>
      </w:pPr>
      <w:r>
        <w:rPr>
          <w:rStyle w:val="FootnoteReference"/>
        </w:rPr>
        <w:footnoteRef/>
      </w:r>
      <w:r>
        <w:t xml:space="preserve"> On the 1900 Pan-African Congress, see Marika Sherwood, </w:t>
      </w:r>
      <w:r>
        <w:rPr>
          <w:i/>
        </w:rPr>
        <w:t>Origins of Pan-Africanism: Henry Sylvester Williams, Africa and the African Diaspora</w:t>
      </w:r>
      <w:r>
        <w:t xml:space="preserve"> (</w:t>
      </w:r>
      <w:r w:rsidR="00247C0F">
        <w:t xml:space="preserve">London: </w:t>
      </w:r>
      <w:r>
        <w:t>Routledge, 2011).</w:t>
      </w:r>
      <w:r>
        <w:rPr>
          <w:i/>
        </w:rPr>
        <w:t xml:space="preserve"> </w:t>
      </w:r>
      <w:r>
        <w:t xml:space="preserve">On the 1945 Congress, see </w:t>
      </w:r>
      <w:r>
        <w:rPr>
          <w:lang w:val="en-US"/>
        </w:rPr>
        <w:t xml:space="preserve">Hakim Adi and Marika Sherwood, </w:t>
      </w:r>
      <w:proofErr w:type="gramStart"/>
      <w:r>
        <w:rPr>
          <w:i/>
          <w:lang w:val="en-US"/>
        </w:rPr>
        <w:t>The</w:t>
      </w:r>
      <w:proofErr w:type="gramEnd"/>
      <w:r>
        <w:rPr>
          <w:i/>
          <w:lang w:val="en-US"/>
        </w:rPr>
        <w:t xml:space="preserve"> 1945 Manchester Pan-African Congress Revisited </w:t>
      </w:r>
      <w:r>
        <w:rPr>
          <w:lang w:val="en-US"/>
        </w:rPr>
        <w:t>(</w:t>
      </w:r>
      <w:r w:rsidR="00975E8A">
        <w:rPr>
          <w:lang w:val="en-US"/>
        </w:rPr>
        <w:t xml:space="preserve">London: </w:t>
      </w:r>
      <w:r>
        <w:rPr>
          <w:lang w:val="en-US"/>
        </w:rPr>
        <w:t xml:space="preserve">New Beacon </w:t>
      </w:r>
      <w:r w:rsidR="00247C0F">
        <w:rPr>
          <w:lang w:val="en-US"/>
        </w:rPr>
        <w:t>B</w:t>
      </w:r>
      <w:r>
        <w:rPr>
          <w:lang w:val="en-US"/>
        </w:rPr>
        <w:t>ooks, 1995).</w:t>
      </w:r>
    </w:p>
  </w:footnote>
  <w:footnote w:id="12">
    <w:p w14:paraId="4DDBC2F0" w14:textId="36C0F1DE" w:rsidR="00D83277" w:rsidRPr="002B5D42" w:rsidRDefault="00D83277" w:rsidP="002B5D42">
      <w:pPr>
        <w:pStyle w:val="FootnoteText"/>
        <w:ind w:firstLine="0"/>
      </w:pPr>
      <w:r>
        <w:rPr>
          <w:rStyle w:val="FootnoteReference"/>
        </w:rPr>
        <w:footnoteRef/>
      </w:r>
      <w:r>
        <w:t xml:space="preserve"> Kehinde Andrews, ‘Beyond Pan-Africanism: Garveyism, Malcolm X and the end of the colonial nation state’, </w:t>
      </w:r>
      <w:r>
        <w:rPr>
          <w:i/>
        </w:rPr>
        <w:t>Third World Quarterly</w:t>
      </w:r>
      <w:r>
        <w:t>, 38:11 (2017), 2501-2516.</w:t>
      </w:r>
    </w:p>
  </w:footnote>
  <w:footnote w:id="13">
    <w:p w14:paraId="49295EFC" w14:textId="73584E3F" w:rsidR="00D83277" w:rsidRPr="000328D3" w:rsidRDefault="00D83277" w:rsidP="00ED2E22">
      <w:pPr>
        <w:pStyle w:val="FootnoteText"/>
        <w:ind w:firstLine="0"/>
        <w:rPr>
          <w:lang w:val="en-US"/>
        </w:rPr>
      </w:pPr>
      <w:r>
        <w:rPr>
          <w:rStyle w:val="FootnoteReference"/>
        </w:rPr>
        <w:footnoteRef/>
      </w:r>
      <w:r>
        <w:t xml:space="preserve"> Marika Sherwood, ‘Pan-African Conferences, 1900-1953: What did ‘Pan-Africanism mean?’, </w:t>
      </w:r>
      <w:r>
        <w:rPr>
          <w:i/>
        </w:rPr>
        <w:t xml:space="preserve">The Journal of Pan-African </w:t>
      </w:r>
      <w:r w:rsidRPr="00C9329C">
        <w:rPr>
          <w:i/>
        </w:rPr>
        <w:t>Studies</w:t>
      </w:r>
      <w:r>
        <w:t xml:space="preserve">, 4:10 (2012), 106-126; </w:t>
      </w:r>
      <w:r>
        <w:rPr>
          <w:lang w:val="en-US"/>
        </w:rPr>
        <w:t xml:space="preserve">Adi and Sherwood, </w:t>
      </w:r>
      <w:r>
        <w:rPr>
          <w:i/>
          <w:lang w:val="en-US"/>
        </w:rPr>
        <w:t>The 1945 Manchester Pan-African Congress Revisited</w:t>
      </w:r>
      <w:r>
        <w:rPr>
          <w:lang w:val="en-US"/>
        </w:rPr>
        <w:t xml:space="preserve">, 102-112; Vincent </w:t>
      </w:r>
      <w:proofErr w:type="spellStart"/>
      <w:r>
        <w:rPr>
          <w:lang w:val="en-US"/>
        </w:rPr>
        <w:t>Dodoo</w:t>
      </w:r>
      <w:proofErr w:type="spellEnd"/>
      <w:r>
        <w:rPr>
          <w:lang w:val="en-US"/>
        </w:rPr>
        <w:t xml:space="preserve"> and Wilhelmina </w:t>
      </w:r>
      <w:proofErr w:type="spellStart"/>
      <w:r>
        <w:rPr>
          <w:lang w:val="en-US"/>
        </w:rPr>
        <w:t>Donkoh</w:t>
      </w:r>
      <w:proofErr w:type="spellEnd"/>
      <w:r>
        <w:rPr>
          <w:lang w:val="en-US"/>
        </w:rPr>
        <w:t xml:space="preserve">, ‘Nationality and the Pan-African State’ in </w:t>
      </w:r>
      <w:r>
        <w:rPr>
          <w:i/>
          <w:lang w:val="en-US"/>
        </w:rPr>
        <w:t xml:space="preserve">Pan-Africanism and the Politics of African Citizenship and Identity, </w:t>
      </w:r>
      <w:proofErr w:type="spellStart"/>
      <w:r>
        <w:rPr>
          <w:lang w:val="en-US"/>
        </w:rPr>
        <w:t>ed.s</w:t>
      </w:r>
      <w:proofErr w:type="spellEnd"/>
      <w:r>
        <w:rPr>
          <w:lang w:val="en-US"/>
        </w:rPr>
        <w:t xml:space="preserve"> Toyin </w:t>
      </w:r>
      <w:proofErr w:type="spellStart"/>
      <w:r>
        <w:rPr>
          <w:lang w:val="en-US"/>
        </w:rPr>
        <w:t>Faola</w:t>
      </w:r>
      <w:proofErr w:type="spellEnd"/>
      <w:r>
        <w:rPr>
          <w:lang w:val="en-US"/>
        </w:rPr>
        <w:t xml:space="preserve"> and Kwame Essien (</w:t>
      </w:r>
      <w:r w:rsidR="00A03726">
        <w:rPr>
          <w:lang w:val="en-US"/>
        </w:rPr>
        <w:t xml:space="preserve">London: </w:t>
      </w:r>
      <w:r>
        <w:rPr>
          <w:lang w:val="en-US"/>
        </w:rPr>
        <w:t>Routledge, 2013), 151-171.</w:t>
      </w:r>
    </w:p>
  </w:footnote>
  <w:footnote w:id="14">
    <w:p w14:paraId="3A2764E3" w14:textId="60E0C7FF" w:rsidR="00D83277" w:rsidRPr="00F0449D" w:rsidRDefault="00D83277" w:rsidP="00F0449D">
      <w:pPr>
        <w:pStyle w:val="FootnoteText"/>
        <w:ind w:firstLine="0"/>
        <w:rPr>
          <w:rFonts w:cstheme="minorHAnsi"/>
        </w:rPr>
      </w:pPr>
      <w:r w:rsidRPr="00F0449D">
        <w:rPr>
          <w:rStyle w:val="FootnoteReference"/>
          <w:rFonts w:cstheme="minorHAnsi"/>
        </w:rPr>
        <w:footnoteRef/>
      </w:r>
      <w:r w:rsidRPr="00F0449D">
        <w:rPr>
          <w:rFonts w:cstheme="minorHAnsi"/>
        </w:rPr>
        <w:t xml:space="preserve"> R. </w:t>
      </w:r>
      <w:proofErr w:type="spellStart"/>
      <w:r w:rsidRPr="00F0449D">
        <w:rPr>
          <w:rFonts w:cstheme="minorHAnsi"/>
        </w:rPr>
        <w:t>Koselleck</w:t>
      </w:r>
      <w:proofErr w:type="spellEnd"/>
      <w:r w:rsidRPr="00F0449D">
        <w:rPr>
          <w:rFonts w:cstheme="minorHAnsi"/>
        </w:rPr>
        <w:t xml:space="preserve"> &amp; M. Richter, ‘Crisis’, </w:t>
      </w:r>
      <w:r w:rsidRPr="00F0449D">
        <w:rPr>
          <w:rFonts w:cstheme="minorHAnsi"/>
          <w:i/>
        </w:rPr>
        <w:t>Journal of the History of Ideas</w:t>
      </w:r>
      <w:r>
        <w:rPr>
          <w:rFonts w:cstheme="minorHAnsi"/>
        </w:rPr>
        <w:t xml:space="preserve">, 67:2 (2006), </w:t>
      </w:r>
      <w:r w:rsidRPr="00F0449D">
        <w:rPr>
          <w:rFonts w:cstheme="minorHAnsi"/>
        </w:rPr>
        <w:t>371-372.</w:t>
      </w:r>
    </w:p>
  </w:footnote>
  <w:footnote w:id="15">
    <w:p w14:paraId="0C4B1D25" w14:textId="77777777" w:rsidR="00D83277" w:rsidRPr="00C15AFB" w:rsidRDefault="00D83277" w:rsidP="004F7D7D">
      <w:pPr>
        <w:pStyle w:val="FootnoteText"/>
        <w:ind w:firstLine="0"/>
        <w:rPr>
          <w:rFonts w:cstheme="minorHAnsi"/>
          <w:lang w:val="fr-BE"/>
        </w:rPr>
      </w:pPr>
      <w:r w:rsidRPr="00C15AFB">
        <w:rPr>
          <w:rStyle w:val="FootnoteReference"/>
          <w:rFonts w:cstheme="minorHAnsi"/>
        </w:rPr>
        <w:footnoteRef/>
      </w:r>
      <w:r w:rsidRPr="00C15AFB">
        <w:rPr>
          <w:rFonts w:cstheme="minorHAnsi"/>
          <w:lang w:val="fr-BE"/>
        </w:rPr>
        <w:t xml:space="preserve"> </w:t>
      </w:r>
      <w:r w:rsidRPr="00C15AFB">
        <w:rPr>
          <w:rFonts w:cstheme="minorHAnsi"/>
          <w:color w:val="333333"/>
          <w:shd w:val="clear" w:color="auto" w:fill="FFFFFF"/>
          <w:lang w:val="fr-BE"/>
        </w:rPr>
        <w:t>Paul Mus, ‘Le Chemin De La Décolonisation’, </w:t>
      </w:r>
      <w:r w:rsidRPr="00C15AFB">
        <w:rPr>
          <w:rFonts w:cstheme="minorHAnsi"/>
          <w:i/>
          <w:iCs/>
          <w:color w:val="333333"/>
          <w:shd w:val="clear" w:color="auto" w:fill="FFFFFF"/>
          <w:lang w:val="fr-BE"/>
        </w:rPr>
        <w:t xml:space="preserve">Esprit, </w:t>
      </w:r>
      <w:proofErr w:type="gramStart"/>
      <w:r w:rsidRPr="00C15AFB">
        <w:rPr>
          <w:rFonts w:cstheme="minorHAnsi"/>
          <w:color w:val="333333"/>
          <w:shd w:val="clear" w:color="auto" w:fill="FFFFFF"/>
          <w:lang w:val="fr-BE"/>
        </w:rPr>
        <w:t>217:</w:t>
      </w:r>
      <w:proofErr w:type="gramEnd"/>
      <w:r w:rsidRPr="00C15AFB">
        <w:rPr>
          <w:rFonts w:cstheme="minorHAnsi"/>
          <w:color w:val="333333"/>
          <w:shd w:val="clear" w:color="auto" w:fill="FFFFFF"/>
          <w:lang w:val="fr-BE"/>
        </w:rPr>
        <w:t>8 (1954), 227-46. </w:t>
      </w:r>
    </w:p>
  </w:footnote>
  <w:footnote w:id="16">
    <w:p w14:paraId="0E053050" w14:textId="5318735C" w:rsidR="00D83277" w:rsidRDefault="00D83277" w:rsidP="00F94553">
      <w:pPr>
        <w:pStyle w:val="FootnoteText"/>
        <w:ind w:firstLine="0"/>
      </w:pPr>
      <w:r>
        <w:rPr>
          <w:rStyle w:val="FootnoteReference"/>
        </w:rPr>
        <w:footnoteRef/>
      </w:r>
      <w:r>
        <w:t xml:space="preserve"> Christoph</w:t>
      </w:r>
      <w:r w:rsidRPr="00F94553">
        <w:t xml:space="preserve"> </w:t>
      </w:r>
      <w:proofErr w:type="spellStart"/>
      <w:r w:rsidRPr="00F94553">
        <w:t>Kalter</w:t>
      </w:r>
      <w:proofErr w:type="spellEnd"/>
      <w:r w:rsidRPr="00F94553">
        <w:t xml:space="preserve">, </w:t>
      </w:r>
      <w:r w:rsidRPr="00F94553">
        <w:rPr>
          <w:i/>
          <w:iCs/>
        </w:rPr>
        <w:t>The Discovery of the Third World</w:t>
      </w:r>
      <w:r>
        <w:rPr>
          <w:i/>
          <w:iCs/>
        </w:rPr>
        <w:t xml:space="preserve">: </w:t>
      </w:r>
      <w:r w:rsidRPr="00F94553">
        <w:rPr>
          <w:i/>
          <w:iCs/>
        </w:rPr>
        <w:t>Decolonization and the Rise of the New Left in France, C.1950-1976</w:t>
      </w:r>
      <w:r>
        <w:rPr>
          <w:i/>
          <w:iCs/>
        </w:rPr>
        <w:t xml:space="preserve"> </w:t>
      </w:r>
      <w:r>
        <w:rPr>
          <w:iCs/>
        </w:rPr>
        <w:t>(</w:t>
      </w:r>
      <w:r w:rsidR="00F16F8B">
        <w:rPr>
          <w:iCs/>
        </w:rPr>
        <w:t xml:space="preserve">Cambridge: </w:t>
      </w:r>
      <w:r>
        <w:rPr>
          <w:iCs/>
        </w:rPr>
        <w:t>Cambridge University Press, 2016)</w:t>
      </w:r>
      <w:r w:rsidRPr="00F94553">
        <w:rPr>
          <w:i/>
          <w:iCs/>
        </w:rPr>
        <w:t xml:space="preserve">, </w:t>
      </w:r>
      <w:r w:rsidRPr="00F94553">
        <w:t>420</w:t>
      </w:r>
    </w:p>
  </w:footnote>
  <w:footnote w:id="17">
    <w:p w14:paraId="6AABB65A" w14:textId="51C41A05" w:rsidR="00D83277" w:rsidRDefault="00D83277" w:rsidP="00696FFF">
      <w:pPr>
        <w:pStyle w:val="FootnoteText"/>
        <w:ind w:firstLine="0"/>
      </w:pPr>
      <w:r>
        <w:rPr>
          <w:rStyle w:val="FootnoteReference"/>
        </w:rPr>
        <w:footnoteRef/>
      </w:r>
      <w:r>
        <w:t xml:space="preserve"> Martin Shipway, ‘The wind of change and the tides of history:  de Gaulle, Macmillan and the beginnings of the French decolonizing endgame’, in Larry J. Butler and Sarah Stockwell (eds.), </w:t>
      </w:r>
      <w:r w:rsidRPr="00696FFF">
        <w:rPr>
          <w:i/>
        </w:rPr>
        <w:t>The wind of change: Harold Macmillan and British decolonization</w:t>
      </w:r>
      <w:r>
        <w:t xml:space="preserve"> (Basingstoke: Palgrave Macmillan, 2013), 180–94.</w:t>
      </w:r>
    </w:p>
  </w:footnote>
  <w:footnote w:id="18">
    <w:p w14:paraId="741EBBE7" w14:textId="06193355" w:rsidR="00D83277" w:rsidRPr="00F0449D" w:rsidRDefault="00D83277" w:rsidP="00166D5D">
      <w:pPr>
        <w:pStyle w:val="FootnoteText"/>
        <w:ind w:firstLine="0"/>
        <w:rPr>
          <w:rFonts w:cstheme="minorHAnsi"/>
        </w:rPr>
      </w:pPr>
      <w:r w:rsidRPr="00F0449D">
        <w:rPr>
          <w:rStyle w:val="FootnoteReference"/>
          <w:rFonts w:cstheme="minorHAnsi"/>
        </w:rPr>
        <w:footnoteRef/>
      </w:r>
      <w:r w:rsidRPr="00F0449D">
        <w:rPr>
          <w:rFonts w:cstheme="minorHAnsi"/>
        </w:rPr>
        <w:t xml:space="preserve"> Todd Shephard, </w:t>
      </w:r>
      <w:r w:rsidRPr="00F0449D">
        <w:rPr>
          <w:rFonts w:cstheme="minorHAnsi"/>
          <w:i/>
        </w:rPr>
        <w:t xml:space="preserve">The Invention of Decolonization </w:t>
      </w:r>
      <w:r w:rsidRPr="00F0449D">
        <w:rPr>
          <w:rFonts w:cstheme="minorHAnsi"/>
        </w:rPr>
        <w:t>(Ithaca: Cornell University Press, 2006), 5.</w:t>
      </w:r>
    </w:p>
  </w:footnote>
  <w:footnote w:id="19">
    <w:p w14:paraId="31D7ADE9" w14:textId="2D0AC817" w:rsidR="00D83277" w:rsidRDefault="00D83277" w:rsidP="00523587">
      <w:pPr>
        <w:pStyle w:val="FootnoteText"/>
        <w:ind w:firstLine="0"/>
      </w:pPr>
      <w:r>
        <w:rPr>
          <w:rStyle w:val="FootnoteReference"/>
        </w:rPr>
        <w:footnoteRef/>
      </w:r>
      <w:r>
        <w:t xml:space="preserve"> Stuart Ward, ‘The European Provenance of Decolonization’, </w:t>
      </w:r>
      <w:r w:rsidRPr="00523587">
        <w:rPr>
          <w:i/>
        </w:rPr>
        <w:t>Past &amp; Present</w:t>
      </w:r>
      <w:r>
        <w:rPr>
          <w:i/>
        </w:rPr>
        <w:t>,</w:t>
      </w:r>
      <w:r>
        <w:t xml:space="preserve"> 230:1 (2016), 229.</w:t>
      </w:r>
    </w:p>
  </w:footnote>
  <w:footnote w:id="20">
    <w:p w14:paraId="70FD9BA7" w14:textId="087D973B" w:rsidR="00D83277" w:rsidRPr="00CF2783" w:rsidRDefault="00D83277" w:rsidP="00967933">
      <w:pPr>
        <w:pStyle w:val="FootnoteText"/>
        <w:ind w:firstLine="0"/>
        <w:rPr>
          <w:lang w:val="en-US"/>
        </w:rPr>
      </w:pPr>
      <w:r>
        <w:rPr>
          <w:rStyle w:val="FootnoteReference"/>
        </w:rPr>
        <w:footnoteRef/>
      </w:r>
      <w:r>
        <w:t xml:space="preserve"> </w:t>
      </w:r>
      <w:r w:rsidRPr="00967933">
        <w:t>Collins, ‘Nation</w:t>
      </w:r>
      <w:r w:rsidR="00CF2783">
        <w:t>,</w:t>
      </w:r>
      <w:r w:rsidRPr="00967933">
        <w:t xml:space="preserve"> </w:t>
      </w:r>
      <w:r w:rsidR="00CF2783">
        <w:t>s</w:t>
      </w:r>
      <w:r w:rsidRPr="00967933">
        <w:t>tate and agency</w:t>
      </w:r>
      <w:r w:rsidR="00CF2783">
        <w:t>’</w:t>
      </w:r>
      <w:r w:rsidRPr="00CF2783">
        <w:rPr>
          <w:lang w:val="en-US"/>
        </w:rPr>
        <w:t>, 18-26.</w:t>
      </w:r>
    </w:p>
  </w:footnote>
  <w:footnote w:id="21">
    <w:p w14:paraId="2C8D74CD" w14:textId="2DC471B0" w:rsidR="00D83277" w:rsidRPr="00F0449D" w:rsidRDefault="00D83277" w:rsidP="0079085A">
      <w:pPr>
        <w:pStyle w:val="FootnoteText"/>
        <w:ind w:firstLine="0"/>
        <w:rPr>
          <w:rFonts w:cstheme="minorHAnsi"/>
          <w:lang w:val="fr-BE"/>
        </w:rPr>
      </w:pPr>
      <w:r w:rsidRPr="00F0449D">
        <w:rPr>
          <w:rStyle w:val="FootnoteReference"/>
          <w:rFonts w:cstheme="minorHAnsi"/>
        </w:rPr>
        <w:footnoteRef/>
      </w:r>
      <w:r w:rsidRPr="00F0449D">
        <w:rPr>
          <w:rFonts w:cstheme="minorHAnsi"/>
          <w:lang w:val="fr-BE"/>
        </w:rPr>
        <w:t xml:space="preserve"> J van </w:t>
      </w:r>
      <w:proofErr w:type="spellStart"/>
      <w:r w:rsidRPr="00F0449D">
        <w:rPr>
          <w:rFonts w:cstheme="minorHAnsi"/>
          <w:lang w:val="fr-BE"/>
        </w:rPr>
        <w:t>Lierde</w:t>
      </w:r>
      <w:proofErr w:type="spellEnd"/>
      <w:r w:rsidRPr="00F0449D">
        <w:rPr>
          <w:rFonts w:cstheme="minorHAnsi"/>
          <w:lang w:val="fr-BE"/>
        </w:rPr>
        <w:t xml:space="preserve"> (</w:t>
      </w:r>
      <w:proofErr w:type="spellStart"/>
      <w:r w:rsidRPr="00F0449D">
        <w:rPr>
          <w:rFonts w:cstheme="minorHAnsi"/>
          <w:lang w:val="fr-BE"/>
        </w:rPr>
        <w:t>ed</w:t>
      </w:r>
      <w:proofErr w:type="spellEnd"/>
      <w:r w:rsidRPr="00F0449D">
        <w:rPr>
          <w:rFonts w:cstheme="minorHAnsi"/>
          <w:lang w:val="fr-BE"/>
        </w:rPr>
        <w:t>), La pensée politique de Patrice Lumumba (</w:t>
      </w:r>
      <w:proofErr w:type="gramStart"/>
      <w:r w:rsidRPr="00F0449D">
        <w:rPr>
          <w:rFonts w:cstheme="minorHAnsi"/>
          <w:lang w:val="fr-BE"/>
        </w:rPr>
        <w:t>Paris:</w:t>
      </w:r>
      <w:proofErr w:type="gramEnd"/>
      <w:r w:rsidRPr="00F0449D">
        <w:rPr>
          <w:rFonts w:cstheme="minorHAnsi"/>
          <w:lang w:val="fr-BE"/>
        </w:rPr>
        <w:t xml:space="preserve"> Présence Africaine, 1963), p. 11.</w:t>
      </w:r>
    </w:p>
  </w:footnote>
  <w:footnote w:id="22">
    <w:p w14:paraId="716CA302" w14:textId="0C090323" w:rsidR="00D83277" w:rsidRPr="00F0449D" w:rsidRDefault="00D83277" w:rsidP="00FB4CAF">
      <w:pPr>
        <w:pStyle w:val="FootnoteText"/>
        <w:ind w:firstLine="0"/>
        <w:rPr>
          <w:rFonts w:cstheme="minorHAnsi"/>
        </w:rPr>
      </w:pPr>
      <w:r w:rsidRPr="00F0449D">
        <w:rPr>
          <w:rStyle w:val="FootnoteReference"/>
          <w:rFonts w:cstheme="minorHAnsi"/>
        </w:rPr>
        <w:footnoteRef/>
      </w:r>
      <w:r w:rsidRPr="00F0449D">
        <w:rPr>
          <w:rFonts w:cstheme="minorHAnsi"/>
        </w:rPr>
        <w:t xml:space="preserve"> Shephard, </w:t>
      </w:r>
      <w:r w:rsidRPr="00F0449D">
        <w:rPr>
          <w:rFonts w:cstheme="minorHAnsi"/>
          <w:i/>
        </w:rPr>
        <w:t>The Invention of Decolonization</w:t>
      </w:r>
      <w:r w:rsidRPr="00F0449D">
        <w:rPr>
          <w:rFonts w:cstheme="minorHAnsi"/>
        </w:rPr>
        <w:t>, 7.</w:t>
      </w:r>
    </w:p>
  </w:footnote>
  <w:footnote w:id="23">
    <w:p w14:paraId="6C7B8140" w14:textId="33350EBA" w:rsidR="00D83277" w:rsidRPr="00F0449D" w:rsidRDefault="00D83277" w:rsidP="008958C3">
      <w:pPr>
        <w:pStyle w:val="FootnoteText"/>
        <w:ind w:firstLine="0"/>
        <w:rPr>
          <w:rFonts w:cstheme="minorHAnsi"/>
        </w:rPr>
      </w:pPr>
      <w:r w:rsidRPr="00F0449D">
        <w:rPr>
          <w:rStyle w:val="FootnoteReference"/>
          <w:rFonts w:cstheme="minorHAnsi"/>
        </w:rPr>
        <w:footnoteRef/>
      </w:r>
      <w:r w:rsidRPr="00F0449D">
        <w:rPr>
          <w:rFonts w:cstheme="minorHAnsi"/>
        </w:rPr>
        <w:t xml:space="preserve"> Gary Wilder, </w:t>
      </w:r>
      <w:r w:rsidRPr="00F0449D">
        <w:rPr>
          <w:rFonts w:cstheme="minorHAnsi"/>
          <w:i/>
        </w:rPr>
        <w:t xml:space="preserve">Freedom Time: </w:t>
      </w:r>
      <w:proofErr w:type="spellStart"/>
      <w:r w:rsidRPr="00F0449D">
        <w:rPr>
          <w:rFonts w:cstheme="minorHAnsi"/>
          <w:i/>
        </w:rPr>
        <w:t>Négritude</w:t>
      </w:r>
      <w:proofErr w:type="spellEnd"/>
      <w:r w:rsidRPr="00F0449D">
        <w:rPr>
          <w:rFonts w:cstheme="minorHAnsi"/>
          <w:i/>
        </w:rPr>
        <w:t>, Decolonization and the Future of the World</w:t>
      </w:r>
      <w:r w:rsidRPr="00F0449D">
        <w:rPr>
          <w:rFonts w:cstheme="minorHAnsi"/>
        </w:rPr>
        <w:t xml:space="preserve"> (Duke University Press, 2015), 202.</w:t>
      </w:r>
    </w:p>
  </w:footnote>
  <w:footnote w:id="24">
    <w:p w14:paraId="47939AE0" w14:textId="39CD40B1" w:rsidR="00D83277" w:rsidRPr="00F0449D" w:rsidRDefault="00D83277" w:rsidP="00696BAB">
      <w:pPr>
        <w:pStyle w:val="FootnoteText"/>
        <w:ind w:firstLine="0"/>
        <w:rPr>
          <w:rFonts w:cstheme="minorHAnsi"/>
        </w:rPr>
      </w:pPr>
      <w:r w:rsidRPr="00F0449D">
        <w:rPr>
          <w:rStyle w:val="FootnoteReference"/>
          <w:rFonts w:cstheme="minorHAnsi"/>
        </w:rPr>
        <w:footnoteRef/>
      </w:r>
      <w:r w:rsidRPr="00F0449D">
        <w:rPr>
          <w:rFonts w:cstheme="minorHAnsi"/>
        </w:rPr>
        <w:t xml:space="preserve"> </w:t>
      </w:r>
      <w:proofErr w:type="spellStart"/>
      <w:r w:rsidRPr="00F0449D">
        <w:rPr>
          <w:rFonts w:cstheme="minorHAnsi"/>
        </w:rPr>
        <w:t>Frant</w:t>
      </w:r>
      <w:proofErr w:type="spellEnd"/>
      <w:r w:rsidRPr="00F0449D">
        <w:rPr>
          <w:rFonts w:cstheme="minorHAnsi"/>
        </w:rPr>
        <w:t xml:space="preserve"> Fanon, </w:t>
      </w:r>
      <w:r w:rsidRPr="00F0449D">
        <w:rPr>
          <w:rFonts w:cstheme="minorHAnsi"/>
          <w:i/>
        </w:rPr>
        <w:t xml:space="preserve">Towards the African Revolution </w:t>
      </w:r>
      <w:r w:rsidRPr="00F0449D">
        <w:rPr>
          <w:rFonts w:cstheme="minorHAnsi"/>
        </w:rPr>
        <w:t>(</w:t>
      </w:r>
      <w:r w:rsidR="00D05C72">
        <w:rPr>
          <w:rFonts w:cstheme="minorHAnsi"/>
        </w:rPr>
        <w:t xml:space="preserve">New York: </w:t>
      </w:r>
      <w:r w:rsidRPr="00F0449D">
        <w:rPr>
          <w:rFonts w:cstheme="minorHAnsi"/>
        </w:rPr>
        <w:t>Grove Press, 1994), 196.</w:t>
      </w:r>
    </w:p>
  </w:footnote>
  <w:footnote w:id="25">
    <w:p w14:paraId="795B5C54" w14:textId="7198D0ED" w:rsidR="00D83277" w:rsidRDefault="00D83277" w:rsidP="00967933">
      <w:pPr>
        <w:pStyle w:val="FootnoteText"/>
        <w:ind w:firstLine="0"/>
      </w:pPr>
      <w:r>
        <w:rPr>
          <w:rStyle w:val="FootnoteReference"/>
        </w:rPr>
        <w:footnoteRef/>
      </w:r>
      <w:r>
        <w:t xml:space="preserve"> </w:t>
      </w:r>
      <w:proofErr w:type="spellStart"/>
      <w:r w:rsidRPr="00F0449D">
        <w:rPr>
          <w:rFonts w:cstheme="minorHAnsi"/>
        </w:rPr>
        <w:t>Césaire</w:t>
      </w:r>
      <w:proofErr w:type="spellEnd"/>
      <w:r w:rsidRPr="00F0449D">
        <w:rPr>
          <w:rFonts w:cstheme="minorHAnsi"/>
        </w:rPr>
        <w:t xml:space="preserve">, </w:t>
      </w:r>
      <w:r w:rsidRPr="00F0449D">
        <w:rPr>
          <w:rFonts w:cstheme="minorHAnsi"/>
          <w:i/>
          <w:iCs/>
        </w:rPr>
        <w:t>A Season in the Congo</w:t>
      </w:r>
      <w:r w:rsidRPr="00F0449D">
        <w:rPr>
          <w:rFonts w:cstheme="minorHAnsi"/>
        </w:rPr>
        <w:t xml:space="preserve">, </w:t>
      </w:r>
      <w:r>
        <w:rPr>
          <w:rFonts w:cstheme="minorHAnsi"/>
        </w:rPr>
        <w:t>22</w:t>
      </w:r>
      <w:r w:rsidRPr="00F0449D">
        <w:rPr>
          <w:rFonts w:cstheme="minorHAnsi"/>
        </w:rPr>
        <w:t>.</w:t>
      </w:r>
    </w:p>
  </w:footnote>
  <w:footnote w:id="26">
    <w:p w14:paraId="51A8BDC6" w14:textId="7A5E7B7C" w:rsidR="00D83277" w:rsidRDefault="00D83277" w:rsidP="008B5D94">
      <w:pPr>
        <w:pStyle w:val="FootnoteText"/>
        <w:ind w:firstLine="0"/>
      </w:pPr>
      <w:r>
        <w:rPr>
          <w:rStyle w:val="FootnoteReference"/>
        </w:rPr>
        <w:footnoteRef/>
      </w:r>
      <w:r>
        <w:t xml:space="preserve"> See </w:t>
      </w:r>
      <w:proofErr w:type="spellStart"/>
      <w:r>
        <w:t>Reiland</w:t>
      </w:r>
      <w:proofErr w:type="spellEnd"/>
      <w:r>
        <w:t xml:space="preserve"> </w:t>
      </w:r>
      <w:proofErr w:type="spellStart"/>
      <w:r>
        <w:t>Rabaka</w:t>
      </w:r>
      <w:proofErr w:type="spellEnd"/>
      <w:r>
        <w:t xml:space="preserve">, </w:t>
      </w:r>
      <w:r w:rsidRPr="008B5D94">
        <w:rPr>
          <w:i/>
        </w:rPr>
        <w:t xml:space="preserve">The </w:t>
      </w:r>
      <w:proofErr w:type="spellStart"/>
      <w:r w:rsidRPr="008B5D94">
        <w:rPr>
          <w:i/>
        </w:rPr>
        <w:t>Négritude</w:t>
      </w:r>
      <w:proofErr w:type="spellEnd"/>
      <w:r w:rsidRPr="008B5D94">
        <w:rPr>
          <w:i/>
        </w:rPr>
        <w:t xml:space="preserve"> Movement: W.E.B. Du </w:t>
      </w:r>
      <w:proofErr w:type="spellStart"/>
      <w:r w:rsidRPr="008B5D94">
        <w:rPr>
          <w:i/>
        </w:rPr>
        <w:t>Bois</w:t>
      </w:r>
      <w:proofErr w:type="spellEnd"/>
      <w:r w:rsidRPr="008B5D94">
        <w:rPr>
          <w:i/>
        </w:rPr>
        <w:t xml:space="preserve">, Léon Damas, </w:t>
      </w:r>
      <w:proofErr w:type="spellStart"/>
      <w:r w:rsidRPr="008B5D94">
        <w:rPr>
          <w:i/>
        </w:rPr>
        <w:t>Aimé</w:t>
      </w:r>
      <w:proofErr w:type="spellEnd"/>
      <w:r w:rsidRPr="008B5D94">
        <w:rPr>
          <w:i/>
        </w:rPr>
        <w:t xml:space="preserve"> </w:t>
      </w:r>
      <w:proofErr w:type="spellStart"/>
      <w:r w:rsidRPr="008B5D94">
        <w:rPr>
          <w:i/>
        </w:rPr>
        <w:t>Césaire</w:t>
      </w:r>
      <w:proofErr w:type="spellEnd"/>
      <w:r w:rsidRPr="008B5D94">
        <w:rPr>
          <w:i/>
        </w:rPr>
        <w:t>, Léopold Senghor, Frantz Fanon, and the Evolution of an Insurgent Idea</w:t>
      </w:r>
      <w:r>
        <w:t>, (Lanham: Lexington Books, 2015)</w:t>
      </w:r>
    </w:p>
  </w:footnote>
  <w:footnote w:id="27">
    <w:p w14:paraId="39E03835" w14:textId="6AEA62A5" w:rsidR="00D83277" w:rsidRPr="00F0449D" w:rsidRDefault="00D83277" w:rsidP="00DD79A0">
      <w:pPr>
        <w:pStyle w:val="FootnoteText"/>
        <w:ind w:firstLine="0"/>
        <w:rPr>
          <w:rFonts w:cstheme="minorHAnsi"/>
        </w:rPr>
      </w:pPr>
      <w:r w:rsidRPr="00F0449D">
        <w:rPr>
          <w:rStyle w:val="FootnoteReference"/>
          <w:rFonts w:cstheme="minorHAnsi"/>
        </w:rPr>
        <w:footnoteRef/>
      </w:r>
      <w:r w:rsidRPr="00F0449D">
        <w:rPr>
          <w:rFonts w:cstheme="minorHAnsi"/>
        </w:rPr>
        <w:t xml:space="preserve"> Leslie James, </w:t>
      </w:r>
      <w:r w:rsidRPr="00F0449D">
        <w:rPr>
          <w:rFonts w:cstheme="minorHAnsi"/>
          <w:i/>
        </w:rPr>
        <w:t xml:space="preserve">George </w:t>
      </w:r>
      <w:proofErr w:type="spellStart"/>
      <w:r w:rsidRPr="00F0449D">
        <w:rPr>
          <w:rFonts w:cstheme="minorHAnsi"/>
          <w:i/>
        </w:rPr>
        <w:t>Padmore</w:t>
      </w:r>
      <w:proofErr w:type="spellEnd"/>
      <w:r w:rsidRPr="00F0449D">
        <w:rPr>
          <w:rFonts w:cstheme="minorHAnsi"/>
          <w:i/>
        </w:rPr>
        <w:t xml:space="preserve"> and Decolonization from below: Pan-Africanism, the Cold War, and the End of Empire </w:t>
      </w:r>
      <w:r w:rsidRPr="00F0449D">
        <w:rPr>
          <w:rFonts w:cstheme="minorHAnsi"/>
        </w:rPr>
        <w:t>(</w:t>
      </w:r>
      <w:r w:rsidR="00130D35">
        <w:rPr>
          <w:rFonts w:cstheme="minorHAnsi"/>
        </w:rPr>
        <w:t xml:space="preserve">Basingstoke: </w:t>
      </w:r>
      <w:r w:rsidRPr="00F0449D">
        <w:rPr>
          <w:rFonts w:cstheme="minorHAnsi"/>
        </w:rPr>
        <w:t>Palgrave, 2015), 66.</w:t>
      </w:r>
    </w:p>
  </w:footnote>
  <w:footnote w:id="28">
    <w:p w14:paraId="61416C93" w14:textId="7D1D4E93" w:rsidR="00D83277" w:rsidRPr="008B5D94" w:rsidRDefault="00D83277" w:rsidP="00011206">
      <w:pPr>
        <w:pStyle w:val="FootnoteText"/>
        <w:ind w:firstLine="0"/>
      </w:pPr>
      <w:r>
        <w:rPr>
          <w:rStyle w:val="FootnoteReference"/>
        </w:rPr>
        <w:footnoteRef/>
      </w:r>
      <w:r>
        <w:t xml:space="preserve"> Bart Moore-Gilbert, </w:t>
      </w:r>
      <w:r>
        <w:rPr>
          <w:i/>
        </w:rPr>
        <w:t>Postcolonial Theory: Contexts, Practices, Politics</w:t>
      </w:r>
      <w:r>
        <w:t xml:space="preserve"> (Verso, 1997), 172; </w:t>
      </w:r>
      <w:proofErr w:type="spellStart"/>
      <w:r>
        <w:t>Reiland</w:t>
      </w:r>
      <w:proofErr w:type="spellEnd"/>
      <w:r>
        <w:t xml:space="preserve"> </w:t>
      </w:r>
      <w:proofErr w:type="spellStart"/>
      <w:r>
        <w:t>Rabaka</w:t>
      </w:r>
      <w:proofErr w:type="spellEnd"/>
      <w:r>
        <w:t xml:space="preserve">, </w:t>
      </w:r>
      <w:r>
        <w:rPr>
          <w:i/>
        </w:rPr>
        <w:t xml:space="preserve">Forms of Fanonism: </w:t>
      </w:r>
      <w:r w:rsidRPr="008B5D94">
        <w:rPr>
          <w:i/>
        </w:rPr>
        <w:t>Frantz Fanon’s Critical Theory and the Dialectics of Decolonization</w:t>
      </w:r>
      <w:r>
        <w:rPr>
          <w:i/>
        </w:rPr>
        <w:t xml:space="preserve"> </w:t>
      </w:r>
      <w:r>
        <w:t>(</w:t>
      </w:r>
      <w:r w:rsidR="007A6203">
        <w:t>Lanham</w:t>
      </w:r>
      <w:r w:rsidR="000C36E8">
        <w:t xml:space="preserve">: </w:t>
      </w:r>
      <w:r>
        <w:t>Lexington</w:t>
      </w:r>
      <w:r w:rsidR="000C36E8">
        <w:t xml:space="preserve"> Books</w:t>
      </w:r>
      <w:r>
        <w:t>, 2010)</w:t>
      </w:r>
      <w:r>
        <w:rPr>
          <w:i/>
        </w:rPr>
        <w:t xml:space="preserve">, </w:t>
      </w:r>
      <w:r>
        <w:t>105-112.</w:t>
      </w:r>
    </w:p>
  </w:footnote>
  <w:footnote w:id="29">
    <w:p w14:paraId="6282698B" w14:textId="5E5F51B1" w:rsidR="00D83277" w:rsidRPr="00011206" w:rsidRDefault="00D83277" w:rsidP="00011206">
      <w:pPr>
        <w:pStyle w:val="FootnoteText"/>
        <w:ind w:firstLine="0"/>
      </w:pPr>
      <w:r>
        <w:rPr>
          <w:rStyle w:val="FootnoteReference"/>
        </w:rPr>
        <w:footnoteRef/>
      </w:r>
      <w:r>
        <w:t xml:space="preserve"> </w:t>
      </w:r>
      <w:proofErr w:type="spellStart"/>
      <w:r>
        <w:t>Aimé</w:t>
      </w:r>
      <w:proofErr w:type="spellEnd"/>
      <w:r>
        <w:t xml:space="preserve"> </w:t>
      </w:r>
      <w:proofErr w:type="spellStart"/>
      <w:r>
        <w:t>Césaire</w:t>
      </w:r>
      <w:proofErr w:type="spellEnd"/>
      <w:r>
        <w:t xml:space="preserve">, </w:t>
      </w:r>
      <w:r>
        <w:rPr>
          <w:i/>
        </w:rPr>
        <w:t>Discourse on Colonialism</w:t>
      </w:r>
      <w:r>
        <w:t xml:space="preserve"> (Monthly Review Press, 2000), 33.</w:t>
      </w:r>
    </w:p>
  </w:footnote>
  <w:footnote w:id="30">
    <w:p w14:paraId="39130F82" w14:textId="549CD26E" w:rsidR="00D83277" w:rsidRPr="008B5D94" w:rsidRDefault="00D83277" w:rsidP="008B5D94">
      <w:pPr>
        <w:pStyle w:val="FootnoteText"/>
        <w:ind w:firstLine="0"/>
      </w:pPr>
      <w:r>
        <w:rPr>
          <w:rStyle w:val="FootnoteReference"/>
        </w:rPr>
        <w:footnoteRef/>
      </w:r>
      <w:r>
        <w:t xml:space="preserve"> See especially T. </w:t>
      </w:r>
      <w:proofErr w:type="spellStart"/>
      <w:r>
        <w:t>Denean</w:t>
      </w:r>
      <w:proofErr w:type="spellEnd"/>
      <w:r>
        <w:t xml:space="preserve"> Sharpley-Whiting, </w:t>
      </w:r>
      <w:proofErr w:type="spellStart"/>
      <w:r>
        <w:rPr>
          <w:i/>
        </w:rPr>
        <w:t>Négritude</w:t>
      </w:r>
      <w:proofErr w:type="spellEnd"/>
      <w:r>
        <w:rPr>
          <w:i/>
        </w:rPr>
        <w:t xml:space="preserve"> Women</w:t>
      </w:r>
      <w:r>
        <w:t xml:space="preserve"> (</w:t>
      </w:r>
      <w:r w:rsidR="00F56568" w:rsidRPr="00F56568">
        <w:t>Minneapolis</w:t>
      </w:r>
      <w:r w:rsidR="00F56568">
        <w:t>:</w:t>
      </w:r>
      <w:r w:rsidR="00F56568" w:rsidRPr="00F56568">
        <w:t xml:space="preserve"> </w:t>
      </w:r>
      <w:r>
        <w:t xml:space="preserve">University of Minnesota Press, 2002), which outlines the political lives of Jane and Paulette </w:t>
      </w:r>
      <w:proofErr w:type="spellStart"/>
      <w:r>
        <w:t>Nardal</w:t>
      </w:r>
      <w:proofErr w:type="spellEnd"/>
      <w:r>
        <w:t xml:space="preserve">, as well as the activism of Suzanne </w:t>
      </w:r>
      <w:proofErr w:type="spellStart"/>
      <w:r>
        <w:t>Césaire</w:t>
      </w:r>
      <w:proofErr w:type="spellEnd"/>
      <w:r>
        <w:t xml:space="preserve">. For a study of the formation of anti-colonial networks in Paris, see Michael Goebel, </w:t>
      </w:r>
      <w:r w:rsidRPr="008B5D94">
        <w:rPr>
          <w:i/>
        </w:rPr>
        <w:t>Anti-Imperial Metropolis: Interwar Paris and the Seeds of Third World Nationalism</w:t>
      </w:r>
      <w:r>
        <w:rPr>
          <w:i/>
        </w:rPr>
        <w:t xml:space="preserve"> </w:t>
      </w:r>
      <w:r>
        <w:t xml:space="preserve">(Cambridge University Press, 2015); Daniel </w:t>
      </w:r>
      <w:proofErr w:type="spellStart"/>
      <w:r>
        <w:t>Brückenhaus</w:t>
      </w:r>
      <w:proofErr w:type="spellEnd"/>
      <w:r>
        <w:t xml:space="preserve">, </w:t>
      </w:r>
      <w:r w:rsidRPr="008B5D94">
        <w:rPr>
          <w:i/>
        </w:rPr>
        <w:t xml:space="preserve">Policing Transnational Protest: Liberal Imperialism and the Surveillance of </w:t>
      </w:r>
      <w:proofErr w:type="spellStart"/>
      <w:r w:rsidRPr="008B5D94">
        <w:rPr>
          <w:i/>
        </w:rPr>
        <w:t>Anticolonialists</w:t>
      </w:r>
      <w:proofErr w:type="spellEnd"/>
      <w:r w:rsidRPr="008B5D94">
        <w:rPr>
          <w:i/>
        </w:rPr>
        <w:t xml:space="preserve"> in Europe, 1905-1945</w:t>
      </w:r>
      <w:r>
        <w:rPr>
          <w:i/>
        </w:rPr>
        <w:t xml:space="preserve"> </w:t>
      </w:r>
      <w:r>
        <w:t>(</w:t>
      </w:r>
      <w:r w:rsidR="000C36E8">
        <w:t xml:space="preserve">Oxford: </w:t>
      </w:r>
      <w:r>
        <w:t xml:space="preserve">Oxford University Press, 2017). </w:t>
      </w:r>
    </w:p>
  </w:footnote>
  <w:footnote w:id="31">
    <w:p w14:paraId="52172B34" w14:textId="77777777" w:rsidR="00D83277" w:rsidRPr="00F0449D" w:rsidRDefault="00D83277" w:rsidP="00C15AFB">
      <w:pPr>
        <w:pStyle w:val="FootnoteText"/>
        <w:ind w:firstLine="0"/>
        <w:rPr>
          <w:rFonts w:cstheme="minorHAnsi"/>
          <w:lang w:val="fr-BE"/>
        </w:rPr>
      </w:pPr>
      <w:r w:rsidRPr="00F0449D">
        <w:rPr>
          <w:rStyle w:val="FootnoteReference"/>
          <w:rFonts w:cstheme="minorHAnsi"/>
        </w:rPr>
        <w:footnoteRef/>
      </w:r>
      <w:r w:rsidRPr="00F0449D">
        <w:rPr>
          <w:rFonts w:cstheme="minorHAnsi"/>
          <w:lang w:val="fr-BE"/>
        </w:rPr>
        <w:t xml:space="preserve"> Camille </w:t>
      </w:r>
      <w:r w:rsidRPr="00F0449D">
        <w:rPr>
          <w:rStyle w:val="uppercase"/>
          <w:rFonts w:cstheme="minorHAnsi"/>
          <w:color w:val="323232"/>
          <w:shd w:val="clear" w:color="auto" w:fill="FFFFFF"/>
          <w:lang w:val="fr-BE"/>
        </w:rPr>
        <w:t>Lefebvre</w:t>
      </w:r>
      <w:r w:rsidRPr="00F0449D">
        <w:rPr>
          <w:rFonts w:cstheme="minorHAnsi"/>
          <w:color w:val="323232"/>
          <w:shd w:val="clear" w:color="auto" w:fill="FFFFFF"/>
          <w:lang w:val="fr-BE"/>
        </w:rPr>
        <w:t>, ‘La décolonisation d'un lieu commun. L'artificialité des frontières africaines : un legs intellectuel colonial devenu étendard de l'anticolonialisme’, </w:t>
      </w:r>
      <w:r w:rsidRPr="00F0449D">
        <w:rPr>
          <w:rFonts w:cstheme="minorHAnsi"/>
          <w:i/>
          <w:iCs/>
          <w:color w:val="323232"/>
          <w:shd w:val="clear" w:color="auto" w:fill="FFFFFF"/>
          <w:lang w:val="fr-BE"/>
        </w:rPr>
        <w:t>Revue d'Histoire des Sciences Humaines</w:t>
      </w:r>
      <w:r w:rsidRPr="00F0449D">
        <w:rPr>
          <w:rFonts w:cstheme="minorHAnsi"/>
          <w:color w:val="323232"/>
          <w:shd w:val="clear" w:color="auto" w:fill="FFFFFF"/>
          <w:lang w:val="fr-BE"/>
        </w:rPr>
        <w:t xml:space="preserve">, </w:t>
      </w:r>
      <w:proofErr w:type="gramStart"/>
      <w:r w:rsidRPr="00F0449D">
        <w:rPr>
          <w:rFonts w:cstheme="minorHAnsi"/>
          <w:color w:val="323232"/>
          <w:shd w:val="clear" w:color="auto" w:fill="FFFFFF"/>
          <w:lang w:val="fr-BE"/>
        </w:rPr>
        <w:t>24:</w:t>
      </w:r>
      <w:proofErr w:type="gramEnd"/>
      <w:r w:rsidRPr="00F0449D">
        <w:rPr>
          <w:rFonts w:cstheme="minorHAnsi"/>
          <w:color w:val="323232"/>
          <w:shd w:val="clear" w:color="auto" w:fill="FFFFFF"/>
          <w:lang w:val="fr-BE"/>
        </w:rPr>
        <w:t>1, (2011), 78.</w:t>
      </w:r>
    </w:p>
  </w:footnote>
  <w:footnote w:id="32">
    <w:p w14:paraId="58E7C8B8" w14:textId="77777777" w:rsidR="00D83277" w:rsidRPr="005C704D" w:rsidRDefault="00D83277" w:rsidP="00CD130B">
      <w:pPr>
        <w:pStyle w:val="FootnoteText"/>
        <w:ind w:firstLine="0"/>
      </w:pPr>
      <w:r>
        <w:rPr>
          <w:rStyle w:val="FootnoteReference"/>
        </w:rPr>
        <w:footnoteRef/>
      </w:r>
      <w:r>
        <w:t xml:space="preserve"> Robin DG Kelley, ‘A Poetics of Anticolonialism’, </w:t>
      </w:r>
      <w:r>
        <w:rPr>
          <w:i/>
        </w:rPr>
        <w:t>Monthly Review</w:t>
      </w:r>
      <w:r>
        <w:t>, 51:6 (1999), 1-21</w:t>
      </w:r>
    </w:p>
  </w:footnote>
  <w:footnote w:id="33">
    <w:p w14:paraId="4571DFB0" w14:textId="3FDD5016" w:rsidR="00D83277" w:rsidRPr="00B772FC" w:rsidRDefault="00D83277" w:rsidP="00B772FC">
      <w:pPr>
        <w:pStyle w:val="FootnoteText"/>
        <w:ind w:firstLine="0"/>
        <w:rPr>
          <w:lang w:val="fr-BE"/>
        </w:rPr>
      </w:pPr>
      <w:r>
        <w:rPr>
          <w:rStyle w:val="FootnoteReference"/>
        </w:rPr>
        <w:footnoteRef/>
      </w:r>
      <w:r w:rsidRPr="00B772FC">
        <w:rPr>
          <w:lang w:val="fr-BE"/>
        </w:rPr>
        <w:t xml:space="preserve"> </w:t>
      </w:r>
      <w:r>
        <w:rPr>
          <w:lang w:val="fr-BE"/>
        </w:rPr>
        <w:t xml:space="preserve">Alioune Diop, ‘Discours d’ouverture’, </w:t>
      </w:r>
      <w:r w:rsidRPr="00B772FC">
        <w:rPr>
          <w:i/>
          <w:lang w:val="fr-BE"/>
        </w:rPr>
        <w:t>Présence Africaine</w:t>
      </w:r>
      <w:r>
        <w:rPr>
          <w:i/>
          <w:lang w:val="fr-BE"/>
        </w:rPr>
        <w:t xml:space="preserve">, </w:t>
      </w:r>
      <w:proofErr w:type="gramStart"/>
      <w:r>
        <w:rPr>
          <w:lang w:val="fr-BE"/>
        </w:rPr>
        <w:t>3:</w:t>
      </w:r>
      <w:proofErr w:type="gramEnd"/>
      <w:r>
        <w:rPr>
          <w:lang w:val="fr-BE"/>
        </w:rPr>
        <w:t>8-10</w:t>
      </w:r>
      <w:r w:rsidRPr="00B772FC">
        <w:rPr>
          <w:lang w:val="fr-BE"/>
        </w:rPr>
        <w:t xml:space="preserve"> </w:t>
      </w:r>
      <w:r>
        <w:rPr>
          <w:lang w:val="fr-BE"/>
        </w:rPr>
        <w:t>(</w:t>
      </w:r>
      <w:r w:rsidRPr="00B772FC">
        <w:rPr>
          <w:lang w:val="fr-BE"/>
        </w:rPr>
        <w:t>1956</w:t>
      </w:r>
      <w:r>
        <w:rPr>
          <w:lang w:val="fr-BE"/>
        </w:rPr>
        <w:t>), 9.</w:t>
      </w:r>
    </w:p>
  </w:footnote>
  <w:footnote w:id="34">
    <w:p w14:paraId="0CF54EC5" w14:textId="628CDC8D" w:rsidR="00D83277" w:rsidRDefault="00D83277" w:rsidP="00D05411">
      <w:pPr>
        <w:pStyle w:val="FootnoteText"/>
        <w:ind w:firstLine="0"/>
      </w:pPr>
      <w:r>
        <w:rPr>
          <w:rStyle w:val="FootnoteReference"/>
        </w:rPr>
        <w:footnoteRef/>
      </w:r>
      <w:r>
        <w:t xml:space="preserve"> Importantly, this does not discount that work. For a much fuller engagement with the political and cultural projects of the ‘Bandung Era’ see </w:t>
      </w:r>
      <w:r w:rsidRPr="00D05411">
        <w:t xml:space="preserve">Christopher J. Lee (ed.), </w:t>
      </w:r>
      <w:r w:rsidRPr="00D05411">
        <w:rPr>
          <w:i/>
          <w:iCs/>
        </w:rPr>
        <w:t>Making a World After Empire:</w:t>
      </w:r>
      <w:r>
        <w:rPr>
          <w:i/>
          <w:iCs/>
        </w:rPr>
        <w:t xml:space="preserve"> </w:t>
      </w:r>
      <w:r w:rsidRPr="00D05411">
        <w:rPr>
          <w:i/>
          <w:iCs/>
        </w:rPr>
        <w:t xml:space="preserve">The Bandung Moment and its Political Afterlives </w:t>
      </w:r>
      <w:r w:rsidRPr="00D05411">
        <w:t>(Athens:</w:t>
      </w:r>
      <w:r w:rsidR="007B29B2">
        <w:t xml:space="preserve"> Ohio University Press,</w:t>
      </w:r>
      <w:r w:rsidRPr="00D05411">
        <w:t xml:space="preserve"> 2010).</w:t>
      </w:r>
    </w:p>
  </w:footnote>
  <w:footnote w:id="35">
    <w:p w14:paraId="76D1031E" w14:textId="25950A69" w:rsidR="00D83277" w:rsidRPr="00F0449D" w:rsidRDefault="00D83277" w:rsidP="007A654E">
      <w:pPr>
        <w:pStyle w:val="FootnoteText"/>
        <w:ind w:firstLine="0"/>
        <w:rPr>
          <w:rFonts w:cstheme="minorHAnsi"/>
        </w:rPr>
      </w:pPr>
      <w:r w:rsidRPr="00F0449D">
        <w:rPr>
          <w:rStyle w:val="FootnoteReference"/>
          <w:rFonts w:cstheme="minorHAnsi"/>
        </w:rPr>
        <w:footnoteRef/>
      </w:r>
      <w:r w:rsidRPr="00F0449D">
        <w:rPr>
          <w:rFonts w:cstheme="minorHAnsi"/>
        </w:rPr>
        <w:t xml:space="preserve"> Robbie </w:t>
      </w:r>
      <w:proofErr w:type="spellStart"/>
      <w:r w:rsidRPr="00F0449D">
        <w:rPr>
          <w:rFonts w:cstheme="minorHAnsi"/>
        </w:rPr>
        <w:t>Shilliam</w:t>
      </w:r>
      <w:proofErr w:type="spellEnd"/>
      <w:r w:rsidRPr="00F0449D">
        <w:rPr>
          <w:rFonts w:cstheme="minorHAnsi"/>
        </w:rPr>
        <w:t xml:space="preserve">, ‘Colonial Architecture or Relatable Hinterlands’, </w:t>
      </w:r>
      <w:r w:rsidRPr="00F0449D">
        <w:rPr>
          <w:rFonts w:cstheme="minorHAnsi"/>
          <w:i/>
          <w:iCs/>
        </w:rPr>
        <w:t>Constellations</w:t>
      </w:r>
      <w:r w:rsidRPr="00F0449D">
        <w:rPr>
          <w:rFonts w:cstheme="minorHAnsi"/>
        </w:rPr>
        <w:t xml:space="preserve"> 23:3 (2015), 425-435</w:t>
      </w:r>
    </w:p>
  </w:footnote>
  <w:footnote w:id="36">
    <w:p w14:paraId="4F5A4863" w14:textId="29DC1020" w:rsidR="00D83277" w:rsidRPr="00306B03" w:rsidRDefault="00D83277" w:rsidP="00306B03">
      <w:pPr>
        <w:pStyle w:val="FootnoteText"/>
        <w:ind w:firstLine="0"/>
      </w:pPr>
      <w:r>
        <w:rPr>
          <w:rStyle w:val="FootnoteReference"/>
        </w:rPr>
        <w:footnoteRef/>
      </w:r>
      <w:r>
        <w:t xml:space="preserve"> Antoinette Burton, ‘Introduction: On the Inadequacy and </w:t>
      </w:r>
      <w:proofErr w:type="spellStart"/>
      <w:r>
        <w:t>Indispensibility</w:t>
      </w:r>
      <w:proofErr w:type="spellEnd"/>
      <w:r>
        <w:t xml:space="preserve"> of the Nation’, in </w:t>
      </w:r>
      <w:r>
        <w:rPr>
          <w:i/>
        </w:rPr>
        <w:t xml:space="preserve">After the Imperial Turn: Thinking with and through nations, </w:t>
      </w:r>
      <w:r>
        <w:t>ed. Antoinette Burton</w:t>
      </w:r>
      <w:r>
        <w:rPr>
          <w:i/>
        </w:rPr>
        <w:t xml:space="preserve"> </w:t>
      </w:r>
      <w:r>
        <w:t>(Duke University Press, 2003), 1-23; Frederick Cooper, ‘</w:t>
      </w:r>
      <w:r w:rsidRPr="00306B03">
        <w:t>Alternatives to Nation</w:t>
      </w:r>
      <w:r>
        <w:t xml:space="preserve">alism in French Africa, 1945-60’, in </w:t>
      </w:r>
      <w:r w:rsidRPr="00306B03">
        <w:rPr>
          <w:i/>
        </w:rPr>
        <w:t>Elites and Decolonization in the Twentieth Century</w:t>
      </w:r>
      <w:r>
        <w:t xml:space="preserve"> </w:t>
      </w:r>
      <w:r w:rsidR="00541237">
        <w:t>(</w:t>
      </w:r>
      <w:proofErr w:type="spellStart"/>
      <w:r>
        <w:t>ed.s</w:t>
      </w:r>
      <w:proofErr w:type="spellEnd"/>
      <w:r w:rsidR="00541237">
        <w:t>)</w:t>
      </w:r>
      <w:r>
        <w:t xml:space="preserve"> </w:t>
      </w:r>
      <w:proofErr w:type="spellStart"/>
      <w:r>
        <w:t>Jost</w:t>
      </w:r>
      <w:proofErr w:type="spellEnd"/>
      <w:r>
        <w:t xml:space="preserve"> </w:t>
      </w:r>
      <w:proofErr w:type="spellStart"/>
      <w:r>
        <w:t>Dulffer</w:t>
      </w:r>
      <w:proofErr w:type="spellEnd"/>
      <w:r>
        <w:t xml:space="preserve"> and Marc Frey (</w:t>
      </w:r>
      <w:r w:rsidR="00B9139C">
        <w:t xml:space="preserve">Basingstoke: </w:t>
      </w:r>
      <w:r>
        <w:t>Palgrave, 2011), 110-137.</w:t>
      </w:r>
    </w:p>
  </w:footnote>
  <w:footnote w:id="37">
    <w:p w14:paraId="5D029D2B" w14:textId="4FAD60CE" w:rsidR="00D83277" w:rsidRDefault="00D83277" w:rsidP="00A47698">
      <w:pPr>
        <w:pStyle w:val="FootnoteText"/>
        <w:ind w:firstLine="0"/>
      </w:pPr>
      <w:r>
        <w:rPr>
          <w:rStyle w:val="FootnoteReference"/>
        </w:rPr>
        <w:footnoteRef/>
      </w:r>
      <w:r>
        <w:t xml:space="preserve"> </w:t>
      </w:r>
      <w:proofErr w:type="spellStart"/>
      <w:r>
        <w:t>Césaire</w:t>
      </w:r>
      <w:proofErr w:type="spellEnd"/>
      <w:r>
        <w:t xml:space="preserve">, </w:t>
      </w:r>
      <w:r>
        <w:rPr>
          <w:i/>
        </w:rPr>
        <w:t>Discourse on Colonialism</w:t>
      </w:r>
      <w:r>
        <w:t>, 76.</w:t>
      </w:r>
    </w:p>
  </w:footnote>
  <w:footnote w:id="38">
    <w:p w14:paraId="454DF07F" w14:textId="73CC0E42" w:rsidR="00D83277" w:rsidRPr="0076709E" w:rsidRDefault="00D83277" w:rsidP="00365F7B">
      <w:pPr>
        <w:pStyle w:val="FootnoteText"/>
        <w:ind w:firstLine="0"/>
        <w:rPr>
          <w:rFonts w:cstheme="minorHAnsi"/>
        </w:rPr>
      </w:pPr>
      <w:r w:rsidRPr="00F0449D">
        <w:rPr>
          <w:rStyle w:val="FootnoteReference"/>
          <w:rFonts w:cstheme="minorHAnsi"/>
        </w:rPr>
        <w:footnoteRef/>
      </w:r>
      <w:r w:rsidRPr="00F0449D">
        <w:rPr>
          <w:rFonts w:cstheme="minorHAnsi"/>
        </w:rPr>
        <w:t xml:space="preserve"> </w:t>
      </w:r>
      <w:proofErr w:type="spellStart"/>
      <w:r w:rsidRPr="00F0449D">
        <w:rPr>
          <w:rFonts w:cstheme="minorHAnsi"/>
        </w:rPr>
        <w:t>Guirdex</w:t>
      </w:r>
      <w:proofErr w:type="spellEnd"/>
      <w:r w:rsidRPr="00F0449D">
        <w:rPr>
          <w:rFonts w:cstheme="minorHAnsi"/>
        </w:rPr>
        <w:t xml:space="preserve"> </w:t>
      </w:r>
      <w:proofErr w:type="spellStart"/>
      <w:r w:rsidRPr="00F0449D">
        <w:rPr>
          <w:rFonts w:cstheme="minorHAnsi"/>
        </w:rPr>
        <w:t>Massé</w:t>
      </w:r>
      <w:proofErr w:type="spellEnd"/>
      <w:r w:rsidRPr="00F0449D">
        <w:rPr>
          <w:rFonts w:cstheme="minorHAnsi"/>
        </w:rPr>
        <w:t xml:space="preserve">, ‘Cold War and Black Transnationalism: </w:t>
      </w:r>
      <w:proofErr w:type="spellStart"/>
      <w:r w:rsidRPr="00F0449D">
        <w:rPr>
          <w:rFonts w:cstheme="minorHAnsi"/>
        </w:rPr>
        <w:t>Aimé</w:t>
      </w:r>
      <w:proofErr w:type="spellEnd"/>
      <w:r w:rsidRPr="00F0449D">
        <w:rPr>
          <w:rFonts w:cstheme="minorHAnsi"/>
        </w:rPr>
        <w:t xml:space="preserve"> </w:t>
      </w:r>
      <w:proofErr w:type="spellStart"/>
      <w:r w:rsidRPr="00F0449D">
        <w:rPr>
          <w:rFonts w:cstheme="minorHAnsi"/>
        </w:rPr>
        <w:t>Césaire</w:t>
      </w:r>
      <w:proofErr w:type="spellEnd"/>
      <w:r w:rsidRPr="00F0449D">
        <w:rPr>
          <w:rFonts w:cstheme="minorHAnsi"/>
        </w:rPr>
        <w:t xml:space="preserve"> and Mercer Cook at the First International Congress of Black Writers and Artists’, </w:t>
      </w:r>
      <w:r w:rsidRPr="00F0449D">
        <w:rPr>
          <w:rFonts w:cstheme="minorHAnsi"/>
          <w:i/>
        </w:rPr>
        <w:t>Palimpsest: A Journal on Women, Gender, and the Black International</w:t>
      </w:r>
      <w:r w:rsidRPr="00F0449D">
        <w:rPr>
          <w:rFonts w:cstheme="minorHAnsi"/>
        </w:rPr>
        <w:t>, 4:2 (2015), 116.</w:t>
      </w:r>
      <w:r>
        <w:rPr>
          <w:rFonts w:cstheme="minorHAnsi"/>
        </w:rPr>
        <w:t xml:space="preserve"> The presence of the conference in Paris was testament to the importance of African diaspora to this understanding of anti-colonialism. For more discussion of the development of the African diaspora and its identity in Britain, see Hakim Adi, </w:t>
      </w:r>
      <w:r w:rsidRPr="0076709E">
        <w:rPr>
          <w:rFonts w:cstheme="minorHAnsi"/>
          <w:i/>
        </w:rPr>
        <w:t>West Africans in Britain 1900-1960: Nationalism, Pan-Africanism and Communism</w:t>
      </w:r>
      <w:r w:rsidRPr="0076709E">
        <w:rPr>
          <w:rFonts w:cstheme="minorHAnsi"/>
        </w:rPr>
        <w:t xml:space="preserve"> (</w:t>
      </w:r>
      <w:r w:rsidR="002E7730">
        <w:rPr>
          <w:rFonts w:cstheme="minorHAnsi"/>
        </w:rPr>
        <w:t xml:space="preserve">London: </w:t>
      </w:r>
      <w:r w:rsidRPr="0076709E">
        <w:rPr>
          <w:rFonts w:cstheme="minorHAnsi"/>
        </w:rPr>
        <w:t>Lawrence and Wishart, 1998)</w:t>
      </w:r>
      <w:r>
        <w:rPr>
          <w:rFonts w:cstheme="minorHAnsi"/>
        </w:rPr>
        <w:t xml:space="preserve">; Marc Matera, </w:t>
      </w:r>
      <w:r w:rsidRPr="0076709E">
        <w:rPr>
          <w:rFonts w:cstheme="minorHAnsi"/>
          <w:i/>
        </w:rPr>
        <w:t>Black London: The Imperial Metropolis and Decolonization in the Twentieth Century</w:t>
      </w:r>
      <w:r>
        <w:rPr>
          <w:rFonts w:cstheme="minorHAnsi"/>
          <w:i/>
        </w:rPr>
        <w:t xml:space="preserve"> </w:t>
      </w:r>
      <w:r>
        <w:rPr>
          <w:rFonts w:cstheme="minorHAnsi"/>
        </w:rPr>
        <w:t>(</w:t>
      </w:r>
      <w:r w:rsidR="002E77EA">
        <w:rPr>
          <w:rFonts w:cstheme="minorHAnsi"/>
        </w:rPr>
        <w:t xml:space="preserve">Oakland: </w:t>
      </w:r>
      <w:r>
        <w:rPr>
          <w:rFonts w:cstheme="minorHAnsi"/>
        </w:rPr>
        <w:t xml:space="preserve">University of California Press, 2015); </w:t>
      </w:r>
      <w:proofErr w:type="spellStart"/>
      <w:r w:rsidRPr="0076709E">
        <w:rPr>
          <w:rFonts w:cstheme="minorHAnsi"/>
        </w:rPr>
        <w:t>Kennetta</w:t>
      </w:r>
      <w:proofErr w:type="spellEnd"/>
      <w:r w:rsidRPr="0076709E">
        <w:rPr>
          <w:rFonts w:cstheme="minorHAnsi"/>
        </w:rPr>
        <w:t xml:space="preserve"> Hammond Perry</w:t>
      </w:r>
      <w:r>
        <w:rPr>
          <w:rFonts w:cstheme="minorHAnsi"/>
        </w:rPr>
        <w:t xml:space="preserve">, </w:t>
      </w:r>
      <w:r>
        <w:rPr>
          <w:rFonts w:cstheme="minorHAnsi"/>
          <w:i/>
        </w:rPr>
        <w:t xml:space="preserve">London is the place for me: </w:t>
      </w:r>
      <w:r w:rsidRPr="0076709E">
        <w:rPr>
          <w:rFonts w:cstheme="minorHAnsi"/>
          <w:i/>
        </w:rPr>
        <w:t>Black Britons, Citizenship and the Politics of Race</w:t>
      </w:r>
      <w:r>
        <w:rPr>
          <w:rFonts w:cstheme="minorHAnsi"/>
          <w:i/>
        </w:rPr>
        <w:t xml:space="preserve"> </w:t>
      </w:r>
      <w:r>
        <w:rPr>
          <w:rFonts w:cstheme="minorHAnsi"/>
        </w:rPr>
        <w:t>(</w:t>
      </w:r>
      <w:r w:rsidR="00541237">
        <w:rPr>
          <w:rFonts w:cstheme="minorHAnsi"/>
        </w:rPr>
        <w:t xml:space="preserve">Oxford: </w:t>
      </w:r>
      <w:r>
        <w:rPr>
          <w:rFonts w:cstheme="minorHAnsi"/>
        </w:rPr>
        <w:t>Oxford University Press, 2015)</w:t>
      </w:r>
    </w:p>
  </w:footnote>
  <w:footnote w:id="39">
    <w:p w14:paraId="146A28EC" w14:textId="27D46573" w:rsidR="00D83277" w:rsidRPr="002D448B" w:rsidRDefault="00D83277" w:rsidP="00E32900">
      <w:pPr>
        <w:pStyle w:val="FootnoteText"/>
        <w:ind w:firstLine="0"/>
        <w:rPr>
          <w:lang w:val="fr-FR"/>
        </w:rPr>
      </w:pPr>
      <w:r>
        <w:rPr>
          <w:rStyle w:val="FootnoteReference"/>
        </w:rPr>
        <w:footnoteRef/>
      </w:r>
      <w:r w:rsidRPr="002D448B">
        <w:rPr>
          <w:lang w:val="fr-FR"/>
        </w:rPr>
        <w:t xml:space="preserve"> Césaire, </w:t>
      </w:r>
      <w:proofErr w:type="spellStart"/>
      <w:r w:rsidRPr="002D448B">
        <w:rPr>
          <w:i/>
          <w:lang w:val="fr-FR"/>
        </w:rPr>
        <w:t>Discourse</w:t>
      </w:r>
      <w:proofErr w:type="spellEnd"/>
      <w:r w:rsidRPr="002D448B">
        <w:rPr>
          <w:i/>
          <w:lang w:val="fr-FR"/>
        </w:rPr>
        <w:t xml:space="preserve"> on </w:t>
      </w:r>
      <w:proofErr w:type="spellStart"/>
      <w:r w:rsidRPr="002D448B">
        <w:rPr>
          <w:i/>
          <w:lang w:val="fr-FR"/>
        </w:rPr>
        <w:t>Colonialism</w:t>
      </w:r>
      <w:proofErr w:type="spellEnd"/>
      <w:r w:rsidRPr="002D448B">
        <w:rPr>
          <w:lang w:val="fr-FR"/>
        </w:rPr>
        <w:t xml:space="preserve">, </w:t>
      </w:r>
      <w:proofErr w:type="gramStart"/>
      <w:r w:rsidRPr="002D448B">
        <w:rPr>
          <w:lang w:val="fr-FR"/>
        </w:rPr>
        <w:t>88;</w:t>
      </w:r>
      <w:proofErr w:type="gramEnd"/>
      <w:r w:rsidRPr="002D448B">
        <w:rPr>
          <w:lang w:val="fr-FR"/>
        </w:rPr>
        <w:t xml:space="preserve"> </w:t>
      </w:r>
      <w:r w:rsidRPr="002D448B">
        <w:rPr>
          <w:iCs/>
          <w:lang w:val="fr-FR"/>
        </w:rPr>
        <w:t>Aimé Césaire</w:t>
      </w:r>
      <w:r w:rsidRPr="002D448B">
        <w:rPr>
          <w:i/>
          <w:iCs/>
          <w:lang w:val="fr-FR"/>
        </w:rPr>
        <w:t xml:space="preserve">, </w:t>
      </w:r>
      <w:r w:rsidRPr="002D448B">
        <w:rPr>
          <w:iCs/>
          <w:lang w:val="fr-FR"/>
        </w:rPr>
        <w:t>‘</w:t>
      </w:r>
      <w:proofErr w:type="spellStart"/>
      <w:r w:rsidRPr="002D448B">
        <w:rPr>
          <w:iCs/>
          <w:lang w:val="fr-FR"/>
        </w:rPr>
        <w:t>Letter</w:t>
      </w:r>
      <w:proofErr w:type="spellEnd"/>
      <w:r w:rsidRPr="002D448B">
        <w:rPr>
          <w:iCs/>
          <w:lang w:val="fr-FR"/>
        </w:rPr>
        <w:t xml:space="preserve"> to Maurice Thorez’</w:t>
      </w:r>
      <w:r w:rsidRPr="002D448B">
        <w:rPr>
          <w:i/>
          <w:iCs/>
          <w:lang w:val="fr-FR"/>
        </w:rPr>
        <w:t xml:space="preserve">, Social </w:t>
      </w:r>
      <w:proofErr w:type="spellStart"/>
      <w:r w:rsidRPr="002D448B">
        <w:rPr>
          <w:i/>
          <w:iCs/>
          <w:lang w:val="fr-FR"/>
        </w:rPr>
        <w:t>Text</w:t>
      </w:r>
      <w:proofErr w:type="spellEnd"/>
      <w:r w:rsidRPr="002D448B">
        <w:rPr>
          <w:i/>
          <w:iCs/>
          <w:lang w:val="fr-FR"/>
        </w:rPr>
        <w:t xml:space="preserve"> 103,</w:t>
      </w:r>
      <w:r w:rsidRPr="002D448B">
        <w:rPr>
          <w:lang w:val="fr-FR"/>
        </w:rPr>
        <w:t xml:space="preserve"> 28:2 (2010), 145-152.</w:t>
      </w:r>
    </w:p>
  </w:footnote>
  <w:footnote w:id="40">
    <w:p w14:paraId="1F87F6D4" w14:textId="0CECB30E" w:rsidR="00D83277" w:rsidRPr="002D448B" w:rsidRDefault="00D83277" w:rsidP="00B772FC">
      <w:pPr>
        <w:pStyle w:val="FootnoteText"/>
        <w:ind w:firstLine="0"/>
        <w:rPr>
          <w:lang w:val="fr-FR"/>
        </w:rPr>
      </w:pPr>
      <w:r>
        <w:rPr>
          <w:rStyle w:val="FootnoteReference"/>
        </w:rPr>
        <w:footnoteRef/>
      </w:r>
      <w:r w:rsidRPr="002D448B">
        <w:rPr>
          <w:lang w:val="fr-FR"/>
        </w:rPr>
        <w:t xml:space="preserve"> Aimé Césaire, ‘Culture and Colonisation’, </w:t>
      </w:r>
      <w:r w:rsidRPr="002D448B">
        <w:rPr>
          <w:i/>
          <w:iCs/>
          <w:lang w:val="fr-FR"/>
        </w:rPr>
        <w:t xml:space="preserve">Social </w:t>
      </w:r>
      <w:proofErr w:type="spellStart"/>
      <w:r w:rsidRPr="002D448B">
        <w:rPr>
          <w:i/>
          <w:iCs/>
          <w:lang w:val="fr-FR"/>
        </w:rPr>
        <w:t>Text</w:t>
      </w:r>
      <w:proofErr w:type="spellEnd"/>
      <w:r w:rsidRPr="002D448B">
        <w:rPr>
          <w:i/>
          <w:iCs/>
          <w:lang w:val="fr-FR"/>
        </w:rPr>
        <w:t xml:space="preserve"> 103, </w:t>
      </w:r>
      <w:proofErr w:type="gramStart"/>
      <w:r w:rsidRPr="002D448B">
        <w:rPr>
          <w:lang w:val="fr-FR"/>
        </w:rPr>
        <w:t>28:</w:t>
      </w:r>
      <w:proofErr w:type="gramEnd"/>
      <w:r w:rsidRPr="002D448B">
        <w:rPr>
          <w:lang w:val="fr-FR"/>
        </w:rPr>
        <w:t>2 (2010), 131.</w:t>
      </w:r>
    </w:p>
  </w:footnote>
  <w:footnote w:id="41">
    <w:p w14:paraId="34671D8B" w14:textId="6CA1EB9D" w:rsidR="00D83277" w:rsidRPr="00C15AFB" w:rsidRDefault="00D83277" w:rsidP="00C15AFB">
      <w:pPr>
        <w:pStyle w:val="FootnoteText"/>
        <w:ind w:firstLine="0"/>
        <w:rPr>
          <w:lang w:val="fr-BE"/>
        </w:rPr>
      </w:pPr>
      <w:r>
        <w:rPr>
          <w:rStyle w:val="FootnoteReference"/>
        </w:rPr>
        <w:footnoteRef/>
      </w:r>
      <w:r w:rsidRPr="00C15AFB">
        <w:rPr>
          <w:lang w:val="fr-BE"/>
        </w:rPr>
        <w:t xml:space="preserve"> </w:t>
      </w:r>
      <w:r w:rsidRPr="00615BBD">
        <w:rPr>
          <w:lang w:val="fr-BE"/>
        </w:rPr>
        <w:t>Césaire, ‘Culture and Colonisation’,</w:t>
      </w:r>
      <w:r>
        <w:rPr>
          <w:lang w:val="fr-BE"/>
        </w:rPr>
        <w:t xml:space="preserve"> 142.</w:t>
      </w:r>
    </w:p>
  </w:footnote>
  <w:footnote w:id="42">
    <w:p w14:paraId="6D97071C" w14:textId="28D3174B" w:rsidR="00D83277" w:rsidRDefault="00D83277" w:rsidP="005C704D">
      <w:pPr>
        <w:pStyle w:val="FootnoteText"/>
        <w:ind w:firstLine="0"/>
      </w:pPr>
      <w:r>
        <w:rPr>
          <w:rStyle w:val="FootnoteReference"/>
        </w:rPr>
        <w:footnoteRef/>
      </w:r>
      <w:r>
        <w:t xml:space="preserve"> Franz </w:t>
      </w:r>
      <w:r w:rsidRPr="00696FFF">
        <w:rPr>
          <w:rFonts w:cstheme="minorHAnsi"/>
          <w:color w:val="000000"/>
          <w:shd w:val="clear" w:color="auto" w:fill="FFFFFF"/>
          <w:lang w:val="en-US"/>
        </w:rPr>
        <w:t xml:space="preserve">Fanon, </w:t>
      </w:r>
      <w:r w:rsidRPr="00696FFF">
        <w:rPr>
          <w:rFonts w:cstheme="minorHAnsi"/>
          <w:i/>
          <w:iCs/>
          <w:color w:val="000000"/>
          <w:shd w:val="clear" w:color="auto" w:fill="FFFFFF"/>
          <w:lang w:val="en-US"/>
        </w:rPr>
        <w:t>The Wretched of the Earth</w:t>
      </w:r>
      <w:r w:rsidRPr="00696FFF">
        <w:rPr>
          <w:rFonts w:cstheme="minorHAnsi"/>
          <w:color w:val="000000"/>
          <w:shd w:val="clear" w:color="auto" w:fill="FFFFFF"/>
          <w:lang w:val="en-US"/>
        </w:rPr>
        <w:t>, 233</w:t>
      </w:r>
    </w:p>
  </w:footnote>
  <w:footnote w:id="43">
    <w:p w14:paraId="18617E6A" w14:textId="77777777" w:rsidR="00D83277" w:rsidRPr="00F0449D" w:rsidRDefault="00D83277" w:rsidP="005677BE">
      <w:pPr>
        <w:pStyle w:val="FootnoteText"/>
        <w:ind w:firstLine="0"/>
        <w:rPr>
          <w:rFonts w:cstheme="minorHAnsi"/>
        </w:rPr>
      </w:pPr>
      <w:r w:rsidRPr="00F0449D">
        <w:rPr>
          <w:rStyle w:val="FootnoteReference"/>
          <w:rFonts w:cstheme="minorHAnsi"/>
        </w:rPr>
        <w:footnoteRef/>
      </w:r>
      <w:r w:rsidRPr="00F0449D">
        <w:rPr>
          <w:rFonts w:cstheme="minorHAnsi"/>
        </w:rPr>
        <w:t xml:space="preserve"> </w:t>
      </w:r>
      <w:r>
        <w:rPr>
          <w:rFonts w:cstheme="minorHAnsi"/>
        </w:rPr>
        <w:t xml:space="preserve">Hakim </w:t>
      </w:r>
      <w:r w:rsidRPr="00F0449D">
        <w:rPr>
          <w:rFonts w:cstheme="minorHAnsi"/>
        </w:rPr>
        <w:t xml:space="preserve">Adi, </w:t>
      </w:r>
      <w:r w:rsidRPr="00F0449D">
        <w:rPr>
          <w:rFonts w:cstheme="minorHAnsi"/>
          <w:i/>
        </w:rPr>
        <w:t>Pan-Africanism</w:t>
      </w:r>
      <w:r w:rsidRPr="00F0449D">
        <w:rPr>
          <w:rFonts w:cstheme="minorHAnsi"/>
        </w:rPr>
        <w:t>, 144-145.</w:t>
      </w:r>
    </w:p>
  </w:footnote>
  <w:footnote w:id="44">
    <w:p w14:paraId="726111DA" w14:textId="18E7BA8F" w:rsidR="00D83277" w:rsidRPr="005677BE" w:rsidRDefault="00D83277" w:rsidP="005677BE">
      <w:pPr>
        <w:pStyle w:val="FootnoteText"/>
        <w:ind w:firstLine="0"/>
        <w:rPr>
          <w:b/>
        </w:rPr>
      </w:pPr>
      <w:r>
        <w:rPr>
          <w:rStyle w:val="FootnoteReference"/>
        </w:rPr>
        <w:footnoteRef/>
      </w:r>
      <w:r>
        <w:t xml:space="preserve"> </w:t>
      </w:r>
      <w:proofErr w:type="spellStart"/>
      <w:r>
        <w:rPr>
          <w:lang w:val="en-US"/>
        </w:rPr>
        <w:t>Mbukeni</w:t>
      </w:r>
      <w:proofErr w:type="spellEnd"/>
      <w:r>
        <w:rPr>
          <w:lang w:val="en-US"/>
        </w:rPr>
        <w:t xml:space="preserve"> Herbert Mnguni, </w:t>
      </w:r>
      <w:r w:rsidRPr="005677BE">
        <w:rPr>
          <w:i/>
          <w:lang w:val="en-US"/>
        </w:rPr>
        <w:t>Education as a Social Institution and Ideological Process</w:t>
      </w:r>
      <w:r>
        <w:rPr>
          <w:i/>
          <w:lang w:val="en-US"/>
        </w:rPr>
        <w:t xml:space="preserve"> </w:t>
      </w:r>
      <w:r>
        <w:rPr>
          <w:lang w:val="en-US"/>
        </w:rPr>
        <w:t>(</w:t>
      </w:r>
      <w:r w:rsidR="002D448B">
        <w:rPr>
          <w:lang w:val="en-US"/>
        </w:rPr>
        <w:t xml:space="preserve">New York: </w:t>
      </w:r>
      <w:proofErr w:type="spellStart"/>
      <w:r>
        <w:rPr>
          <w:lang w:val="en-US"/>
        </w:rPr>
        <w:t>Waxmann</w:t>
      </w:r>
      <w:proofErr w:type="spellEnd"/>
      <w:r>
        <w:rPr>
          <w:lang w:val="en-US"/>
        </w:rPr>
        <w:t xml:space="preserve"> Verlag, 1998), 122.</w:t>
      </w:r>
    </w:p>
  </w:footnote>
  <w:footnote w:id="45">
    <w:p w14:paraId="7D11E807" w14:textId="1417D501" w:rsidR="00D83277" w:rsidRDefault="00D83277" w:rsidP="005677BE">
      <w:pPr>
        <w:pStyle w:val="FootnoteText"/>
        <w:ind w:firstLine="0"/>
      </w:pPr>
      <w:r>
        <w:rPr>
          <w:rStyle w:val="FootnoteReference"/>
        </w:rPr>
        <w:footnoteRef/>
      </w:r>
      <w:r>
        <w:t xml:space="preserve"> </w:t>
      </w:r>
      <w:r w:rsidRPr="005677BE">
        <w:t xml:space="preserve">Fanon, </w:t>
      </w:r>
      <w:r w:rsidRPr="005677BE">
        <w:rPr>
          <w:i/>
          <w:iCs/>
        </w:rPr>
        <w:t>Wretched of the Earth</w:t>
      </w:r>
      <w:r w:rsidRPr="005677BE">
        <w:t>, 166.</w:t>
      </w:r>
    </w:p>
  </w:footnote>
  <w:footnote w:id="46">
    <w:p w14:paraId="0873FB6A" w14:textId="77777777" w:rsidR="00D83277" w:rsidRPr="00F0449D" w:rsidRDefault="00D83277" w:rsidP="006F11B4">
      <w:pPr>
        <w:pStyle w:val="FootnoteText"/>
        <w:ind w:firstLine="0"/>
        <w:rPr>
          <w:rFonts w:cstheme="minorHAnsi"/>
        </w:rPr>
      </w:pPr>
      <w:r w:rsidRPr="00F0449D">
        <w:rPr>
          <w:rStyle w:val="FootnoteReference"/>
          <w:rFonts w:cstheme="minorHAnsi"/>
        </w:rPr>
        <w:footnoteRef/>
      </w:r>
      <w:r w:rsidRPr="00F0449D">
        <w:rPr>
          <w:rFonts w:cstheme="minorHAnsi"/>
        </w:rPr>
        <w:t xml:space="preserve"> Andrew WM Smith, ‘African Dawn: </w:t>
      </w:r>
      <w:proofErr w:type="spellStart"/>
      <w:r w:rsidRPr="00F0449D">
        <w:rPr>
          <w:rFonts w:cstheme="minorHAnsi"/>
        </w:rPr>
        <w:t>Keïta</w:t>
      </w:r>
      <w:proofErr w:type="spellEnd"/>
      <w:r w:rsidRPr="00F0449D">
        <w:rPr>
          <w:rFonts w:cstheme="minorHAnsi"/>
        </w:rPr>
        <w:t xml:space="preserve"> </w:t>
      </w:r>
      <w:proofErr w:type="spellStart"/>
      <w:r w:rsidRPr="00F0449D">
        <w:rPr>
          <w:rFonts w:cstheme="minorHAnsi"/>
        </w:rPr>
        <w:t>Fodéba</w:t>
      </w:r>
      <w:proofErr w:type="spellEnd"/>
      <w:r w:rsidRPr="00F0449D">
        <w:rPr>
          <w:rFonts w:cstheme="minorHAnsi"/>
        </w:rPr>
        <w:t xml:space="preserve"> and the Imagining of National Culture in Guinea’, </w:t>
      </w:r>
      <w:r w:rsidRPr="00F0449D">
        <w:rPr>
          <w:rFonts w:cstheme="minorHAnsi"/>
          <w:i/>
        </w:rPr>
        <w:t>Historical Reflections/</w:t>
      </w:r>
      <w:proofErr w:type="spellStart"/>
      <w:r w:rsidRPr="00F0449D">
        <w:rPr>
          <w:rFonts w:cstheme="minorHAnsi"/>
          <w:i/>
        </w:rPr>
        <w:t>Réflexions</w:t>
      </w:r>
      <w:proofErr w:type="spellEnd"/>
      <w:r w:rsidRPr="00F0449D">
        <w:rPr>
          <w:rFonts w:cstheme="minorHAnsi"/>
          <w:i/>
        </w:rPr>
        <w:t xml:space="preserve"> </w:t>
      </w:r>
      <w:proofErr w:type="spellStart"/>
      <w:r w:rsidRPr="00F0449D">
        <w:rPr>
          <w:rFonts w:cstheme="minorHAnsi"/>
          <w:i/>
        </w:rPr>
        <w:t>Historiques</w:t>
      </w:r>
      <w:proofErr w:type="spellEnd"/>
      <w:r w:rsidRPr="00F0449D">
        <w:rPr>
          <w:rFonts w:cstheme="minorHAnsi"/>
        </w:rPr>
        <w:t>, 43:3 (2017), 102-121.</w:t>
      </w:r>
    </w:p>
  </w:footnote>
  <w:footnote w:id="47">
    <w:p w14:paraId="5E2B52B9" w14:textId="24BF70D8" w:rsidR="00D83277" w:rsidRDefault="00D83277" w:rsidP="005677BE">
      <w:pPr>
        <w:pStyle w:val="FootnoteText"/>
        <w:ind w:firstLine="0"/>
      </w:pPr>
      <w:r>
        <w:rPr>
          <w:rStyle w:val="FootnoteReference"/>
        </w:rPr>
        <w:footnoteRef/>
      </w:r>
      <w:r>
        <w:t xml:space="preserve"> </w:t>
      </w:r>
      <w:r w:rsidRPr="005677BE">
        <w:t xml:space="preserve">Fanon, </w:t>
      </w:r>
      <w:r w:rsidRPr="005677BE">
        <w:rPr>
          <w:i/>
          <w:iCs/>
        </w:rPr>
        <w:t>Wretched of the Earth</w:t>
      </w:r>
      <w:r w:rsidRPr="005677BE">
        <w:t xml:space="preserve">, </w:t>
      </w:r>
      <w:r>
        <w:t>183</w:t>
      </w:r>
      <w:r w:rsidRPr="005677BE">
        <w:t>.</w:t>
      </w:r>
    </w:p>
  </w:footnote>
  <w:footnote w:id="48">
    <w:p w14:paraId="11B2164C" w14:textId="53CE4FCD" w:rsidR="00D83277" w:rsidRPr="0076709E" w:rsidRDefault="00D83277" w:rsidP="0076709E">
      <w:pPr>
        <w:pStyle w:val="FootnoteText"/>
        <w:ind w:firstLine="0"/>
        <w:rPr>
          <w:lang w:val="en"/>
        </w:rPr>
      </w:pPr>
      <w:r>
        <w:rPr>
          <w:rStyle w:val="FootnoteReference"/>
        </w:rPr>
        <w:footnoteRef/>
      </w:r>
      <w:r>
        <w:t xml:space="preserve"> </w:t>
      </w:r>
      <w:proofErr w:type="spellStart"/>
      <w:r w:rsidRPr="0076709E">
        <w:rPr>
          <w:rFonts w:cstheme="minorHAnsi"/>
          <w:shd w:val="clear" w:color="auto" w:fill="FFFFFF"/>
        </w:rPr>
        <w:t>Ama</w:t>
      </w:r>
      <w:proofErr w:type="spellEnd"/>
      <w:r w:rsidRPr="0076709E">
        <w:rPr>
          <w:rFonts w:cstheme="minorHAnsi"/>
          <w:shd w:val="clear" w:color="auto" w:fill="FFFFFF"/>
        </w:rPr>
        <w:t xml:space="preserve"> </w:t>
      </w:r>
      <w:proofErr w:type="spellStart"/>
      <w:r w:rsidRPr="0076709E">
        <w:rPr>
          <w:rFonts w:cstheme="minorHAnsi"/>
          <w:shd w:val="clear" w:color="auto" w:fill="FFFFFF"/>
        </w:rPr>
        <w:t>Biney</w:t>
      </w:r>
      <w:proofErr w:type="spellEnd"/>
      <w:r w:rsidRPr="0076709E">
        <w:rPr>
          <w:rFonts w:cstheme="minorHAnsi"/>
          <w:shd w:val="clear" w:color="auto" w:fill="FFFFFF"/>
        </w:rPr>
        <w:t xml:space="preserve">, </w:t>
      </w:r>
      <w:r w:rsidRPr="0076709E">
        <w:rPr>
          <w:rFonts w:cstheme="minorHAnsi"/>
          <w:i/>
          <w:shd w:val="clear" w:color="auto" w:fill="FFFFFF"/>
        </w:rPr>
        <w:t xml:space="preserve">The Political and Social Thought of Kwame Nkrumah </w:t>
      </w:r>
      <w:r w:rsidRPr="0076709E">
        <w:rPr>
          <w:rFonts w:cstheme="minorHAnsi"/>
          <w:shd w:val="clear" w:color="auto" w:fill="FFFFFF"/>
        </w:rPr>
        <w:t>(Springer, 2011), 130-133.</w:t>
      </w:r>
    </w:p>
  </w:footnote>
  <w:footnote w:id="49">
    <w:p w14:paraId="5BB428BA" w14:textId="1D6A95EB" w:rsidR="00D83277" w:rsidRPr="00C15AFB" w:rsidRDefault="00D83277" w:rsidP="00B43681">
      <w:pPr>
        <w:pStyle w:val="FootnoteText"/>
        <w:ind w:firstLine="0"/>
      </w:pPr>
      <w:r>
        <w:rPr>
          <w:rStyle w:val="FootnoteReference"/>
        </w:rPr>
        <w:footnoteRef/>
      </w:r>
      <w:r>
        <w:t xml:space="preserve"> Hakim Adi, </w:t>
      </w:r>
      <w:r>
        <w:rPr>
          <w:i/>
        </w:rPr>
        <w:t xml:space="preserve">Pan-Africanism, </w:t>
      </w:r>
      <w:r>
        <w:t>197.</w:t>
      </w:r>
    </w:p>
  </w:footnote>
  <w:footnote w:id="50">
    <w:p w14:paraId="092C958D" w14:textId="7485412B" w:rsidR="00D83277" w:rsidRPr="006E44D3" w:rsidRDefault="00D83277" w:rsidP="006E44D3">
      <w:pPr>
        <w:pStyle w:val="FootnoteText"/>
        <w:ind w:firstLine="0"/>
        <w:rPr>
          <w:rFonts w:cstheme="minorHAnsi"/>
        </w:rPr>
      </w:pPr>
      <w:r w:rsidRPr="00F0449D">
        <w:rPr>
          <w:rStyle w:val="FootnoteReference"/>
          <w:rFonts w:cstheme="minorHAnsi"/>
        </w:rPr>
        <w:footnoteRef/>
      </w:r>
      <w:r w:rsidRPr="00F0449D">
        <w:rPr>
          <w:rFonts w:cstheme="minorHAnsi"/>
        </w:rPr>
        <w:t xml:space="preserve"> Julie-Françoise Tolliver, ‘</w:t>
      </w:r>
      <w:proofErr w:type="spellStart"/>
      <w:r w:rsidRPr="00F0449D">
        <w:rPr>
          <w:rFonts w:cstheme="minorHAnsi"/>
        </w:rPr>
        <w:t>Césaire</w:t>
      </w:r>
      <w:proofErr w:type="spellEnd"/>
      <w:r w:rsidRPr="00F0449D">
        <w:rPr>
          <w:rFonts w:cstheme="minorHAnsi"/>
        </w:rPr>
        <w:t xml:space="preserve">/Lumumba: a season of solidarity’, </w:t>
      </w:r>
      <w:r w:rsidRPr="00F0449D">
        <w:rPr>
          <w:rFonts w:cstheme="minorHAnsi"/>
          <w:i/>
        </w:rPr>
        <w:t>Journal of Postcolonial Writing</w:t>
      </w:r>
      <w:r w:rsidRPr="00F0449D">
        <w:rPr>
          <w:rFonts w:cstheme="minorHAnsi"/>
        </w:rPr>
        <w:t>, 50:4 (2014), 398-409.</w:t>
      </w:r>
      <w:r>
        <w:rPr>
          <w:rFonts w:cstheme="minorHAnsi"/>
        </w:rPr>
        <w:t xml:space="preserve"> John Kent, ‘</w:t>
      </w:r>
      <w:r w:rsidRPr="006E44D3">
        <w:rPr>
          <w:rFonts w:cstheme="minorHAnsi"/>
        </w:rPr>
        <w:t>The US and Decolonization in Central Africa, 1957–64</w:t>
      </w:r>
      <w:r>
        <w:rPr>
          <w:rFonts w:cstheme="minorHAnsi"/>
        </w:rPr>
        <w:t>’, in L.J. Butler and Sarah Stockwell (</w:t>
      </w:r>
      <w:proofErr w:type="spellStart"/>
      <w:proofErr w:type="gramStart"/>
      <w:r>
        <w:rPr>
          <w:rFonts w:cstheme="minorHAnsi"/>
        </w:rPr>
        <w:t>ed.s</w:t>
      </w:r>
      <w:proofErr w:type="spellEnd"/>
      <w:proofErr w:type="gramEnd"/>
      <w:r>
        <w:rPr>
          <w:rFonts w:cstheme="minorHAnsi"/>
        </w:rPr>
        <w:t>),</w:t>
      </w:r>
      <w:r w:rsidRPr="006E44D3">
        <w:rPr>
          <w:rFonts w:cstheme="minorHAnsi"/>
          <w:i/>
        </w:rPr>
        <w:t xml:space="preserve"> The Wind of Change: Harold Macmillan and British Decolonization</w:t>
      </w:r>
      <w:r>
        <w:rPr>
          <w:rFonts w:cstheme="minorHAnsi"/>
          <w:i/>
        </w:rPr>
        <w:t xml:space="preserve"> </w:t>
      </w:r>
      <w:r>
        <w:rPr>
          <w:rFonts w:cstheme="minorHAnsi"/>
        </w:rPr>
        <w:t>(</w:t>
      </w:r>
      <w:r w:rsidR="00B9139C">
        <w:rPr>
          <w:rFonts w:cstheme="minorHAnsi"/>
        </w:rPr>
        <w:t xml:space="preserve">Basingstoke: </w:t>
      </w:r>
      <w:r>
        <w:rPr>
          <w:rFonts w:cstheme="minorHAnsi"/>
        </w:rPr>
        <w:t>Palgrave, 2013), 203.</w:t>
      </w:r>
    </w:p>
  </w:footnote>
  <w:footnote w:id="51">
    <w:p w14:paraId="2B23D51A" w14:textId="1924B216" w:rsidR="00D83277" w:rsidRPr="00A82EA0" w:rsidRDefault="00D83277" w:rsidP="00A243ED">
      <w:pPr>
        <w:pStyle w:val="FootnoteText"/>
        <w:ind w:firstLine="0"/>
        <w:rPr>
          <w:rFonts w:cstheme="minorHAnsi"/>
          <w:lang w:val="en-US"/>
        </w:rPr>
      </w:pPr>
      <w:r w:rsidRPr="00F0449D">
        <w:rPr>
          <w:rStyle w:val="FootnoteReference"/>
          <w:rFonts w:cstheme="minorHAnsi"/>
        </w:rPr>
        <w:footnoteRef/>
      </w:r>
      <w:r w:rsidRPr="00F0449D">
        <w:rPr>
          <w:rFonts w:cstheme="minorHAnsi"/>
        </w:rPr>
        <w:t xml:space="preserve"> Elizabeth Buettner, </w:t>
      </w:r>
      <w:r w:rsidRPr="00F0449D">
        <w:rPr>
          <w:rFonts w:cstheme="minorHAnsi"/>
          <w:i/>
        </w:rPr>
        <w:t xml:space="preserve">Europe after Empire: Decolonization, Society and Culture </w:t>
      </w:r>
      <w:r w:rsidRPr="00F0449D">
        <w:rPr>
          <w:rFonts w:cstheme="minorHAnsi"/>
        </w:rPr>
        <w:t>(Cambridge University Press. 2016), 42</w:t>
      </w:r>
      <w:r>
        <w:rPr>
          <w:rFonts w:cstheme="minorHAnsi"/>
        </w:rPr>
        <w:t xml:space="preserve">5. On </w:t>
      </w:r>
      <w:proofErr w:type="spellStart"/>
      <w:r>
        <w:rPr>
          <w:rFonts w:cstheme="minorHAnsi"/>
        </w:rPr>
        <w:t>Tintin</w:t>
      </w:r>
      <w:proofErr w:type="spellEnd"/>
      <w:r>
        <w:rPr>
          <w:rFonts w:cstheme="minorHAnsi"/>
        </w:rPr>
        <w:t xml:space="preserve">, </w:t>
      </w:r>
      <w:proofErr w:type="spellStart"/>
      <w:r>
        <w:rPr>
          <w:rFonts w:cstheme="minorHAnsi"/>
        </w:rPr>
        <w:t>Hergé</w:t>
      </w:r>
      <w:proofErr w:type="spellEnd"/>
      <w:r>
        <w:rPr>
          <w:rFonts w:cstheme="minorHAnsi"/>
        </w:rPr>
        <w:t xml:space="preserve"> and empire, see </w:t>
      </w:r>
      <w:r w:rsidRPr="00F0449D">
        <w:rPr>
          <w:rFonts w:cstheme="minorHAnsi"/>
        </w:rPr>
        <w:t xml:space="preserve">Hugo Frey, ‘Contagious colonial diseases in </w:t>
      </w:r>
      <w:proofErr w:type="spellStart"/>
      <w:r w:rsidRPr="00F0449D">
        <w:rPr>
          <w:rFonts w:cstheme="minorHAnsi"/>
        </w:rPr>
        <w:t>Hergé's</w:t>
      </w:r>
      <w:proofErr w:type="spellEnd"/>
      <w:r w:rsidRPr="00F0449D">
        <w:rPr>
          <w:rFonts w:cstheme="minorHAnsi"/>
        </w:rPr>
        <w:t xml:space="preserve"> </w:t>
      </w:r>
      <w:proofErr w:type="gramStart"/>
      <w:r w:rsidRPr="00F0449D">
        <w:rPr>
          <w:rFonts w:cstheme="minorHAnsi"/>
        </w:rPr>
        <w:t>The</w:t>
      </w:r>
      <w:proofErr w:type="gramEnd"/>
      <w:r w:rsidRPr="00F0449D">
        <w:rPr>
          <w:rFonts w:cstheme="minorHAnsi"/>
        </w:rPr>
        <w:t xml:space="preserve"> adventures of </w:t>
      </w:r>
      <w:proofErr w:type="spellStart"/>
      <w:r w:rsidRPr="00F0449D">
        <w:rPr>
          <w:rFonts w:cstheme="minorHAnsi"/>
        </w:rPr>
        <w:t>Tintin</w:t>
      </w:r>
      <w:proofErr w:type="spellEnd"/>
      <w:r w:rsidRPr="00F0449D">
        <w:rPr>
          <w:rFonts w:cstheme="minorHAnsi"/>
        </w:rPr>
        <w:t xml:space="preserve">’, </w:t>
      </w:r>
      <w:r w:rsidRPr="00F0449D">
        <w:rPr>
          <w:rFonts w:cstheme="minorHAnsi"/>
          <w:i/>
        </w:rPr>
        <w:t>Modern &amp; Contemporary France</w:t>
      </w:r>
      <w:r w:rsidRPr="00F0449D">
        <w:rPr>
          <w:rFonts w:cstheme="minorHAnsi"/>
        </w:rPr>
        <w:t>, 12:2 (2004), 177-188. See also, Hugo Frey, ‘</w:t>
      </w:r>
      <w:proofErr w:type="spellStart"/>
      <w:r w:rsidRPr="00F0449D">
        <w:rPr>
          <w:rFonts w:cstheme="minorHAnsi"/>
        </w:rPr>
        <w:t>Tintin</w:t>
      </w:r>
      <w:proofErr w:type="spellEnd"/>
      <w:r w:rsidRPr="00F0449D">
        <w:rPr>
          <w:rFonts w:cstheme="minorHAnsi"/>
        </w:rPr>
        <w:t xml:space="preserve">: The extreme right‐wing and the 70th anniversary debates’, </w:t>
      </w:r>
      <w:r w:rsidRPr="00F0449D">
        <w:rPr>
          <w:rFonts w:cstheme="minorHAnsi"/>
          <w:i/>
        </w:rPr>
        <w:t>Modern &amp; Contemporary France</w:t>
      </w:r>
      <w:r w:rsidRPr="00F0449D">
        <w:rPr>
          <w:rFonts w:cstheme="minorHAnsi"/>
        </w:rPr>
        <w:t>, 7:3 (1999), 361-363</w:t>
      </w:r>
      <w:r w:rsidR="00361E85">
        <w:rPr>
          <w:rFonts w:cstheme="minorHAnsi"/>
        </w:rPr>
        <w:t xml:space="preserve">; Pascal </w:t>
      </w:r>
      <w:proofErr w:type="spellStart"/>
      <w:r w:rsidR="00361E85">
        <w:rPr>
          <w:rFonts w:cstheme="minorHAnsi"/>
        </w:rPr>
        <w:t>Lefèvre</w:t>
      </w:r>
      <w:proofErr w:type="spellEnd"/>
      <w:r w:rsidR="00361E85">
        <w:rPr>
          <w:rFonts w:cstheme="minorHAnsi"/>
        </w:rPr>
        <w:t xml:space="preserve">, ‘The Congo Drawn in Belgium’, in </w:t>
      </w:r>
      <w:r w:rsidR="00D5040A" w:rsidRPr="00D5040A">
        <w:rPr>
          <w:rFonts w:cstheme="minorHAnsi"/>
        </w:rPr>
        <w:t>Mark McKinney</w:t>
      </w:r>
      <w:r w:rsidR="00D5040A">
        <w:rPr>
          <w:rFonts w:cstheme="minorHAnsi"/>
        </w:rPr>
        <w:t xml:space="preserve"> (ed.), </w:t>
      </w:r>
      <w:r w:rsidR="00D5040A" w:rsidRPr="00D5040A">
        <w:rPr>
          <w:rFonts w:cstheme="minorHAnsi"/>
          <w:i/>
          <w:iCs/>
        </w:rPr>
        <w:t>History and Politics in French-Language Comics and Graphic Novels</w:t>
      </w:r>
      <w:r w:rsidR="00A82EA0">
        <w:rPr>
          <w:rFonts w:cstheme="minorHAnsi"/>
          <w:i/>
          <w:iCs/>
        </w:rPr>
        <w:t xml:space="preserve"> </w:t>
      </w:r>
      <w:r w:rsidR="00A82EA0">
        <w:rPr>
          <w:rFonts w:cstheme="minorHAnsi"/>
        </w:rPr>
        <w:t>(</w:t>
      </w:r>
      <w:r w:rsidR="009A7D63">
        <w:rPr>
          <w:rFonts w:cstheme="minorHAnsi"/>
        </w:rPr>
        <w:t>Jackson</w:t>
      </w:r>
      <w:r w:rsidR="00A82EA0">
        <w:rPr>
          <w:rFonts w:cstheme="minorHAnsi"/>
        </w:rPr>
        <w:t xml:space="preserve">: </w:t>
      </w:r>
      <w:r w:rsidR="009A7D63">
        <w:rPr>
          <w:rFonts w:cstheme="minorHAnsi"/>
        </w:rPr>
        <w:t>University Press of Mississippi</w:t>
      </w:r>
      <w:r w:rsidR="00A82EA0">
        <w:rPr>
          <w:rFonts w:cstheme="minorHAnsi"/>
        </w:rPr>
        <w:t xml:space="preserve">, </w:t>
      </w:r>
      <w:r w:rsidR="009A7D63">
        <w:rPr>
          <w:rFonts w:cstheme="minorHAnsi"/>
        </w:rPr>
        <w:t>2008</w:t>
      </w:r>
      <w:r w:rsidR="00A82EA0">
        <w:rPr>
          <w:rFonts w:cstheme="minorHAnsi"/>
        </w:rPr>
        <w:t xml:space="preserve">), 166-185; </w:t>
      </w:r>
    </w:p>
  </w:footnote>
  <w:footnote w:id="52">
    <w:p w14:paraId="652F1719" w14:textId="34A6A40C" w:rsidR="00D83277" w:rsidRPr="00F0449D" w:rsidRDefault="00D83277" w:rsidP="00A74B65">
      <w:pPr>
        <w:pStyle w:val="FootnoteText"/>
        <w:ind w:firstLine="0"/>
        <w:rPr>
          <w:rFonts w:cstheme="minorHAnsi"/>
        </w:rPr>
      </w:pPr>
      <w:r w:rsidRPr="00F0449D">
        <w:rPr>
          <w:rStyle w:val="FootnoteReference"/>
          <w:rFonts w:cstheme="minorHAnsi"/>
        </w:rPr>
        <w:footnoteRef/>
      </w:r>
      <w:r w:rsidRPr="00F0449D">
        <w:rPr>
          <w:rFonts w:cstheme="minorHAnsi"/>
        </w:rPr>
        <w:t xml:space="preserve"> Elizabeth Buettner, </w:t>
      </w:r>
      <w:r w:rsidRPr="00F0449D">
        <w:rPr>
          <w:rFonts w:cstheme="minorHAnsi"/>
          <w:i/>
        </w:rPr>
        <w:t xml:space="preserve">Europe after Empire: Decolonization, Society and Culture </w:t>
      </w:r>
      <w:r w:rsidRPr="00F0449D">
        <w:rPr>
          <w:rFonts w:cstheme="minorHAnsi"/>
        </w:rPr>
        <w:t xml:space="preserve">(Cambridge University Press. 2016), 422. See also, Guido </w:t>
      </w:r>
      <w:proofErr w:type="spellStart"/>
      <w:r w:rsidRPr="00F0449D">
        <w:rPr>
          <w:rFonts w:cstheme="minorHAnsi"/>
        </w:rPr>
        <w:t>Gryseels</w:t>
      </w:r>
      <w:proofErr w:type="spellEnd"/>
      <w:r w:rsidRPr="00F0449D">
        <w:rPr>
          <w:rFonts w:cstheme="minorHAnsi"/>
        </w:rPr>
        <w:t xml:space="preserve">, Gabrielle Landry, and </w:t>
      </w:r>
      <w:proofErr w:type="spellStart"/>
      <w:r w:rsidRPr="00F0449D">
        <w:rPr>
          <w:rFonts w:cstheme="minorHAnsi"/>
        </w:rPr>
        <w:t>Koeki</w:t>
      </w:r>
      <w:proofErr w:type="spellEnd"/>
      <w:r w:rsidRPr="00F0449D">
        <w:rPr>
          <w:rFonts w:cstheme="minorHAnsi"/>
        </w:rPr>
        <w:t xml:space="preserve"> </w:t>
      </w:r>
      <w:proofErr w:type="spellStart"/>
      <w:r w:rsidRPr="00F0449D">
        <w:rPr>
          <w:rFonts w:cstheme="minorHAnsi"/>
        </w:rPr>
        <w:t>Claessens</w:t>
      </w:r>
      <w:proofErr w:type="spellEnd"/>
      <w:r w:rsidRPr="00F0449D">
        <w:rPr>
          <w:rFonts w:cstheme="minorHAnsi"/>
        </w:rPr>
        <w:t xml:space="preserve">, ‘Integrating the Past: Transformation and Renovation of the Royal Museum for Central Africa, </w:t>
      </w:r>
      <w:proofErr w:type="spellStart"/>
      <w:r w:rsidRPr="00F0449D">
        <w:rPr>
          <w:rFonts w:cstheme="minorHAnsi"/>
        </w:rPr>
        <w:t>Tervuren</w:t>
      </w:r>
      <w:proofErr w:type="spellEnd"/>
      <w:r w:rsidRPr="00F0449D">
        <w:rPr>
          <w:rFonts w:cstheme="minorHAnsi"/>
        </w:rPr>
        <w:t xml:space="preserve">, Belgium’, </w:t>
      </w:r>
      <w:r w:rsidRPr="00F0449D">
        <w:rPr>
          <w:rFonts w:cstheme="minorHAnsi"/>
          <w:i/>
        </w:rPr>
        <w:t>European Review</w:t>
      </w:r>
      <w:r w:rsidRPr="00F0449D">
        <w:rPr>
          <w:rFonts w:cstheme="minorHAnsi"/>
        </w:rPr>
        <w:t xml:space="preserve">, 13:3 (2005), 637-647; Jean </w:t>
      </w:r>
      <w:proofErr w:type="spellStart"/>
      <w:r w:rsidRPr="00F0449D">
        <w:rPr>
          <w:rFonts w:cstheme="minorHAnsi"/>
        </w:rPr>
        <w:t>Muteba</w:t>
      </w:r>
      <w:proofErr w:type="spellEnd"/>
      <w:r w:rsidRPr="00F0449D">
        <w:rPr>
          <w:rFonts w:cstheme="minorHAnsi"/>
        </w:rPr>
        <w:t xml:space="preserve"> </w:t>
      </w:r>
      <w:proofErr w:type="spellStart"/>
      <w:r w:rsidRPr="00F0449D">
        <w:rPr>
          <w:rFonts w:cstheme="minorHAnsi"/>
        </w:rPr>
        <w:t>Rahier</w:t>
      </w:r>
      <w:proofErr w:type="spellEnd"/>
      <w:r w:rsidRPr="00F0449D">
        <w:rPr>
          <w:rFonts w:cstheme="minorHAnsi"/>
        </w:rPr>
        <w:t>, ‘The Ghost of Leopold II: The Belgian Royal Museum of Central Africa and Its Dusty Colonialist Exhibition’, Research in African Literatures, 34:1 (2003), 58</w:t>
      </w:r>
      <w:r w:rsidR="001A3784">
        <w:rPr>
          <w:rFonts w:cstheme="minorHAnsi"/>
        </w:rPr>
        <w:t>-</w:t>
      </w:r>
      <w:r w:rsidRPr="00F0449D">
        <w:rPr>
          <w:rFonts w:cstheme="minorHAnsi"/>
        </w:rPr>
        <w:t>84.</w:t>
      </w:r>
    </w:p>
  </w:footnote>
  <w:footnote w:id="53">
    <w:p w14:paraId="48636FFE" w14:textId="722BBD85" w:rsidR="00D83277" w:rsidRPr="002A18DB" w:rsidRDefault="00D83277" w:rsidP="00D86366">
      <w:pPr>
        <w:pStyle w:val="FootnoteText"/>
        <w:ind w:firstLine="0"/>
        <w:rPr>
          <w:rFonts w:cstheme="minorHAnsi"/>
          <w:lang w:val="en-US"/>
        </w:rPr>
      </w:pPr>
      <w:r w:rsidRPr="00F0449D">
        <w:rPr>
          <w:rStyle w:val="FootnoteReference"/>
          <w:rFonts w:cstheme="minorHAnsi"/>
        </w:rPr>
        <w:footnoteRef/>
      </w:r>
      <w:r w:rsidRPr="002A18DB">
        <w:rPr>
          <w:rFonts w:cstheme="minorHAnsi"/>
          <w:lang w:val="en-US"/>
        </w:rPr>
        <w:t xml:space="preserve"> Gerard </w:t>
      </w:r>
      <w:proofErr w:type="spellStart"/>
      <w:r w:rsidRPr="002A18DB">
        <w:rPr>
          <w:rFonts w:cstheme="minorHAnsi"/>
          <w:lang w:val="en-US"/>
        </w:rPr>
        <w:t>Soete</w:t>
      </w:r>
      <w:proofErr w:type="spellEnd"/>
      <w:r w:rsidRPr="002A18DB">
        <w:rPr>
          <w:rFonts w:cstheme="minorHAnsi"/>
          <w:lang w:val="en-US"/>
        </w:rPr>
        <w:t xml:space="preserve">, </w:t>
      </w:r>
      <w:r w:rsidRPr="002A18DB">
        <w:rPr>
          <w:rFonts w:cstheme="minorHAnsi"/>
          <w:i/>
          <w:lang w:val="en-US"/>
        </w:rPr>
        <w:t xml:space="preserve">De Arena: Het </w:t>
      </w:r>
      <w:proofErr w:type="spellStart"/>
      <w:r w:rsidRPr="002A18DB">
        <w:rPr>
          <w:rFonts w:cstheme="minorHAnsi"/>
          <w:i/>
          <w:lang w:val="en-US"/>
        </w:rPr>
        <w:t>Verhaal</w:t>
      </w:r>
      <w:proofErr w:type="spellEnd"/>
      <w:r w:rsidRPr="002A18DB">
        <w:rPr>
          <w:rFonts w:cstheme="minorHAnsi"/>
          <w:i/>
          <w:lang w:val="en-US"/>
        </w:rPr>
        <w:t xml:space="preserve"> van de </w:t>
      </w:r>
      <w:proofErr w:type="spellStart"/>
      <w:r w:rsidRPr="002A18DB">
        <w:rPr>
          <w:rFonts w:cstheme="minorHAnsi"/>
          <w:i/>
          <w:lang w:val="en-US"/>
        </w:rPr>
        <w:t>moord</w:t>
      </w:r>
      <w:proofErr w:type="spellEnd"/>
      <w:r w:rsidRPr="002A18DB">
        <w:rPr>
          <w:rFonts w:cstheme="minorHAnsi"/>
          <w:i/>
          <w:lang w:val="en-US"/>
        </w:rPr>
        <w:t xml:space="preserve"> op Lumumba</w:t>
      </w:r>
      <w:r w:rsidRPr="002A18DB">
        <w:rPr>
          <w:rFonts w:cstheme="minorHAnsi"/>
          <w:lang w:val="en-US"/>
        </w:rPr>
        <w:t xml:space="preserve"> (</w:t>
      </w:r>
      <w:proofErr w:type="gramStart"/>
      <w:r w:rsidRPr="002A18DB">
        <w:rPr>
          <w:rFonts w:cstheme="minorHAnsi"/>
          <w:lang w:val="en-US"/>
        </w:rPr>
        <w:t>Bruges</w:t>
      </w:r>
      <w:r w:rsidR="00406B01" w:rsidRPr="002A18DB">
        <w:rPr>
          <w:rFonts w:cstheme="minorHAnsi"/>
          <w:lang w:val="en-US"/>
        </w:rPr>
        <w:t> :</w:t>
      </w:r>
      <w:proofErr w:type="gramEnd"/>
      <w:r w:rsidR="00406B01" w:rsidRPr="002A18DB">
        <w:rPr>
          <w:rFonts w:cstheme="minorHAnsi"/>
          <w:lang w:val="en-US"/>
        </w:rPr>
        <w:t xml:space="preserve"> </w:t>
      </w:r>
      <w:proofErr w:type="spellStart"/>
      <w:r w:rsidR="00406B01" w:rsidRPr="002A18DB">
        <w:rPr>
          <w:rFonts w:cstheme="minorHAnsi"/>
          <w:lang w:val="en-US"/>
        </w:rPr>
        <w:t>Uitgeverij</w:t>
      </w:r>
      <w:proofErr w:type="spellEnd"/>
      <w:r w:rsidR="00406B01" w:rsidRPr="002A18DB">
        <w:rPr>
          <w:rFonts w:cstheme="minorHAnsi"/>
          <w:lang w:val="en-US"/>
        </w:rPr>
        <w:t xml:space="preserve"> </w:t>
      </w:r>
      <w:proofErr w:type="spellStart"/>
      <w:r w:rsidR="00406B01" w:rsidRPr="002A18DB">
        <w:rPr>
          <w:rFonts w:cstheme="minorHAnsi"/>
          <w:lang w:val="en-US"/>
        </w:rPr>
        <w:t>Raaklijn</w:t>
      </w:r>
      <w:proofErr w:type="spellEnd"/>
      <w:r w:rsidRPr="002A18DB">
        <w:rPr>
          <w:rFonts w:cstheme="minorHAnsi"/>
          <w:lang w:val="en-US"/>
        </w:rPr>
        <w:t>, 1978).</w:t>
      </w:r>
    </w:p>
  </w:footnote>
  <w:footnote w:id="54">
    <w:p w14:paraId="51666B62" w14:textId="6FB48F63" w:rsidR="00D83277" w:rsidRPr="00F0449D" w:rsidRDefault="00D83277" w:rsidP="00D34AA1">
      <w:pPr>
        <w:pStyle w:val="FootnoteText"/>
        <w:ind w:firstLine="0"/>
        <w:rPr>
          <w:rFonts w:cstheme="minorHAnsi"/>
        </w:rPr>
      </w:pPr>
      <w:r w:rsidRPr="00F0449D">
        <w:rPr>
          <w:rStyle w:val="FootnoteReference"/>
          <w:rFonts w:cstheme="minorHAnsi"/>
        </w:rPr>
        <w:footnoteRef/>
      </w:r>
      <w:r w:rsidRPr="00F0449D">
        <w:rPr>
          <w:rFonts w:cstheme="minorHAnsi"/>
        </w:rPr>
        <w:t xml:space="preserve"> </w:t>
      </w:r>
      <w:proofErr w:type="spellStart"/>
      <w:r w:rsidRPr="00F0449D">
        <w:rPr>
          <w:rFonts w:cstheme="minorHAnsi"/>
        </w:rPr>
        <w:t>Idesbald</w:t>
      </w:r>
      <w:proofErr w:type="spellEnd"/>
      <w:r w:rsidRPr="00F0449D">
        <w:rPr>
          <w:rFonts w:cstheme="minorHAnsi"/>
        </w:rPr>
        <w:t xml:space="preserve"> </w:t>
      </w:r>
      <w:proofErr w:type="spellStart"/>
      <w:r w:rsidRPr="00F0449D">
        <w:rPr>
          <w:rFonts w:cstheme="minorHAnsi"/>
        </w:rPr>
        <w:t>Goddeeris</w:t>
      </w:r>
      <w:proofErr w:type="spellEnd"/>
      <w:r w:rsidRPr="00F0449D">
        <w:rPr>
          <w:rFonts w:cstheme="minorHAnsi"/>
        </w:rPr>
        <w:t xml:space="preserve">, ‘Colonial Streets and Statues: Postcolonial Belgium in the Public Space’, </w:t>
      </w:r>
      <w:r w:rsidRPr="00F0449D">
        <w:rPr>
          <w:rFonts w:cstheme="minorHAnsi"/>
          <w:i/>
        </w:rPr>
        <w:t>Postcolonial Studies</w:t>
      </w:r>
      <w:r w:rsidRPr="00F0449D">
        <w:rPr>
          <w:rFonts w:cstheme="minorHAnsi"/>
        </w:rPr>
        <w:t xml:space="preserve">, 18:4 (2015), 397-409; </w:t>
      </w:r>
      <w:proofErr w:type="spellStart"/>
      <w:r w:rsidRPr="00F0449D">
        <w:rPr>
          <w:rFonts w:cstheme="minorHAnsi"/>
        </w:rPr>
        <w:t>Idesbald</w:t>
      </w:r>
      <w:proofErr w:type="spellEnd"/>
      <w:r w:rsidRPr="00F0449D">
        <w:rPr>
          <w:rFonts w:cstheme="minorHAnsi"/>
        </w:rPr>
        <w:t xml:space="preserve"> </w:t>
      </w:r>
      <w:proofErr w:type="spellStart"/>
      <w:r w:rsidRPr="00F0449D">
        <w:rPr>
          <w:rFonts w:cstheme="minorHAnsi"/>
        </w:rPr>
        <w:t>Goddeeris</w:t>
      </w:r>
      <w:proofErr w:type="spellEnd"/>
      <w:r w:rsidRPr="00F0449D">
        <w:rPr>
          <w:rFonts w:cstheme="minorHAnsi"/>
        </w:rPr>
        <w:t xml:space="preserve">, ‘Postcolonial Belgium: The Memory of the Congo’, </w:t>
      </w:r>
      <w:r w:rsidRPr="00F0449D">
        <w:rPr>
          <w:rFonts w:cstheme="minorHAnsi"/>
          <w:i/>
        </w:rPr>
        <w:t>Interventions: International Journal of Postcolonial Studies</w:t>
      </w:r>
      <w:r w:rsidRPr="00F0449D">
        <w:rPr>
          <w:rFonts w:cstheme="minorHAnsi"/>
        </w:rPr>
        <w:t xml:space="preserve">, 17:3 (2015), 434–451; Adam Hochschild, </w:t>
      </w:r>
      <w:r w:rsidRPr="00F0449D">
        <w:rPr>
          <w:rFonts w:cstheme="minorHAnsi"/>
          <w:i/>
        </w:rPr>
        <w:t xml:space="preserve">King Leopold’s Ghost: A Story of Greed, Terror, and Heroism in Colonial Africa </w:t>
      </w:r>
      <w:r w:rsidRPr="00F0449D">
        <w:rPr>
          <w:rFonts w:cstheme="minorHAnsi"/>
        </w:rPr>
        <w:t>(</w:t>
      </w:r>
      <w:r w:rsidR="00284EDC">
        <w:rPr>
          <w:rFonts w:cstheme="minorHAnsi"/>
        </w:rPr>
        <w:t xml:space="preserve">Boston: </w:t>
      </w:r>
      <w:r w:rsidRPr="00F0449D">
        <w:rPr>
          <w:rFonts w:cstheme="minorHAnsi"/>
        </w:rPr>
        <w:t xml:space="preserve">Houghton Mifflin, 1998); Ludo De Witte, </w:t>
      </w:r>
      <w:r w:rsidRPr="00F0449D">
        <w:rPr>
          <w:rFonts w:cstheme="minorHAnsi"/>
          <w:i/>
        </w:rPr>
        <w:t>The Assassination of Lumumba</w:t>
      </w:r>
      <w:r w:rsidRPr="00F0449D">
        <w:rPr>
          <w:rFonts w:cstheme="minorHAnsi"/>
        </w:rPr>
        <w:t xml:space="preserve"> (</w:t>
      </w:r>
      <w:r w:rsidR="002A18DB">
        <w:rPr>
          <w:rFonts w:cstheme="minorHAnsi"/>
        </w:rPr>
        <w:t xml:space="preserve">London: </w:t>
      </w:r>
      <w:r w:rsidRPr="00F0449D">
        <w:rPr>
          <w:rFonts w:cstheme="minorHAnsi"/>
        </w:rPr>
        <w:t>Verso, 2001).</w:t>
      </w:r>
    </w:p>
  </w:footnote>
  <w:footnote w:id="55">
    <w:p w14:paraId="39951394" w14:textId="77F02BF5" w:rsidR="00D83277" w:rsidRPr="00F0449D" w:rsidRDefault="00D83277" w:rsidP="00E530B2">
      <w:pPr>
        <w:pStyle w:val="FootnoteText"/>
        <w:ind w:firstLine="0"/>
        <w:rPr>
          <w:rFonts w:cstheme="minorHAnsi"/>
          <w:lang w:val="fr-BE"/>
        </w:rPr>
      </w:pPr>
      <w:r w:rsidRPr="00F0449D">
        <w:rPr>
          <w:rStyle w:val="FootnoteReference"/>
          <w:rFonts w:cstheme="minorHAnsi"/>
        </w:rPr>
        <w:footnoteRef/>
      </w:r>
      <w:r w:rsidRPr="00F0449D">
        <w:rPr>
          <w:rFonts w:cstheme="minorHAnsi"/>
          <w:lang w:val="fr-BE"/>
        </w:rPr>
        <w:t xml:space="preserve"> Gauthier de Villers, ‘Histoire, justice et politique’, </w:t>
      </w:r>
      <w:r w:rsidRPr="00F0449D">
        <w:rPr>
          <w:rFonts w:cstheme="minorHAnsi"/>
          <w:i/>
          <w:lang w:val="fr-BE"/>
        </w:rPr>
        <w:t>Cahiers d’études africaines</w:t>
      </w:r>
      <w:r w:rsidRPr="00F0449D">
        <w:rPr>
          <w:rFonts w:cstheme="minorHAnsi"/>
          <w:lang w:val="fr-BE"/>
        </w:rPr>
        <w:t>, 173-174 (2004</w:t>
      </w:r>
      <w:r w:rsidR="001A3784">
        <w:rPr>
          <w:rFonts w:cstheme="minorHAnsi"/>
          <w:lang w:val="fr-BE"/>
        </w:rPr>
        <w:t>)</w:t>
      </w:r>
      <w:r w:rsidRPr="00F0449D">
        <w:rPr>
          <w:rFonts w:cstheme="minorHAnsi"/>
          <w:lang w:val="fr-BE"/>
        </w:rPr>
        <w:t>, 197-198.</w:t>
      </w:r>
    </w:p>
  </w:footnote>
  <w:footnote w:id="56">
    <w:p w14:paraId="71A738F1" w14:textId="6F344EB0" w:rsidR="00D83277" w:rsidRPr="00F0449D" w:rsidRDefault="00D83277" w:rsidP="005E7815">
      <w:pPr>
        <w:pStyle w:val="FootnoteText"/>
        <w:ind w:firstLine="0"/>
        <w:rPr>
          <w:rFonts w:cstheme="minorHAnsi"/>
          <w:lang w:val="fr-BE"/>
        </w:rPr>
      </w:pPr>
      <w:r w:rsidRPr="00F0449D">
        <w:rPr>
          <w:rStyle w:val="FootnoteReference"/>
          <w:rFonts w:cstheme="minorHAnsi"/>
        </w:rPr>
        <w:footnoteRef/>
      </w:r>
      <w:r w:rsidRPr="00F0449D">
        <w:rPr>
          <w:rFonts w:cstheme="minorHAnsi"/>
          <w:lang w:val="fr-BE"/>
        </w:rPr>
        <w:t xml:space="preserve"> </w:t>
      </w:r>
      <w:proofErr w:type="gramStart"/>
      <w:r w:rsidRPr="00F0449D">
        <w:rPr>
          <w:rFonts w:cstheme="minorHAnsi"/>
          <w:lang w:val="fr-BE"/>
        </w:rPr>
        <w:t>de</w:t>
      </w:r>
      <w:proofErr w:type="gramEnd"/>
      <w:r w:rsidRPr="00F0449D">
        <w:rPr>
          <w:rFonts w:cstheme="minorHAnsi"/>
          <w:lang w:val="fr-BE"/>
        </w:rPr>
        <w:t xml:space="preserve"> Villers, ‘Histoire, justice et politique’, 197-198.</w:t>
      </w:r>
    </w:p>
  </w:footnote>
  <w:footnote w:id="57">
    <w:p w14:paraId="0BB247D3" w14:textId="7F85206B" w:rsidR="00D83277" w:rsidRPr="00F0449D" w:rsidRDefault="00D83277" w:rsidP="00A55202">
      <w:pPr>
        <w:pStyle w:val="FootnoteText"/>
        <w:ind w:firstLine="0"/>
        <w:rPr>
          <w:rFonts w:cstheme="minorHAnsi"/>
        </w:rPr>
      </w:pPr>
      <w:r w:rsidRPr="00F0449D">
        <w:rPr>
          <w:rStyle w:val="FootnoteReference"/>
          <w:rFonts w:cstheme="minorHAnsi"/>
        </w:rPr>
        <w:footnoteRef/>
      </w:r>
      <w:r w:rsidRPr="00F0449D">
        <w:rPr>
          <w:rFonts w:cstheme="minorHAnsi"/>
          <w:lang w:val="fr-BE"/>
        </w:rPr>
        <w:t xml:space="preserve"> ‘De </w:t>
      </w:r>
      <w:proofErr w:type="spellStart"/>
      <w:r w:rsidRPr="00F0449D">
        <w:rPr>
          <w:rFonts w:cstheme="minorHAnsi"/>
          <w:lang w:val="fr-BE"/>
        </w:rPr>
        <w:t>moord</w:t>
      </w:r>
      <w:proofErr w:type="spellEnd"/>
      <w:r w:rsidRPr="00F0449D">
        <w:rPr>
          <w:rFonts w:cstheme="minorHAnsi"/>
          <w:lang w:val="fr-BE"/>
        </w:rPr>
        <w:t xml:space="preserve"> op </w:t>
      </w:r>
      <w:proofErr w:type="gramStart"/>
      <w:r w:rsidRPr="00F0449D">
        <w:rPr>
          <w:rFonts w:cstheme="minorHAnsi"/>
          <w:lang w:val="fr-BE"/>
        </w:rPr>
        <w:t>Lumumba:</w:t>
      </w:r>
      <w:proofErr w:type="gramEnd"/>
      <w:r w:rsidRPr="00F0449D">
        <w:rPr>
          <w:rFonts w:cstheme="minorHAnsi"/>
          <w:lang w:val="fr-BE"/>
        </w:rPr>
        <w:t xml:space="preserve"> de </w:t>
      </w:r>
      <w:proofErr w:type="spellStart"/>
      <w:r w:rsidRPr="00F0449D">
        <w:rPr>
          <w:rFonts w:cstheme="minorHAnsi"/>
          <w:lang w:val="fr-BE"/>
        </w:rPr>
        <w:t>dochter</w:t>
      </w:r>
      <w:proofErr w:type="spellEnd"/>
      <w:r w:rsidRPr="00F0449D">
        <w:rPr>
          <w:rFonts w:cstheme="minorHAnsi"/>
          <w:lang w:val="fr-BE"/>
        </w:rPr>
        <w:t xml:space="preserve"> van de </w:t>
      </w:r>
      <w:proofErr w:type="spellStart"/>
      <w:r w:rsidRPr="00F0449D">
        <w:rPr>
          <w:rFonts w:cstheme="minorHAnsi"/>
          <w:lang w:val="fr-BE"/>
        </w:rPr>
        <w:t>lijkruimer</w:t>
      </w:r>
      <w:proofErr w:type="spellEnd"/>
      <w:r w:rsidRPr="00F0449D">
        <w:rPr>
          <w:rFonts w:cstheme="minorHAnsi"/>
          <w:lang w:val="fr-BE"/>
        </w:rPr>
        <w:t xml:space="preserve"> </w:t>
      </w:r>
      <w:proofErr w:type="spellStart"/>
      <w:r w:rsidRPr="00F0449D">
        <w:rPr>
          <w:rFonts w:cstheme="minorHAnsi"/>
          <w:lang w:val="fr-BE"/>
        </w:rPr>
        <w:t>spreekt</w:t>
      </w:r>
      <w:proofErr w:type="spellEnd"/>
      <w:r w:rsidRPr="00F0449D">
        <w:rPr>
          <w:rFonts w:cstheme="minorHAnsi"/>
          <w:lang w:val="fr-BE"/>
        </w:rPr>
        <w:t xml:space="preserve">’, </w:t>
      </w:r>
      <w:r w:rsidRPr="00F0449D">
        <w:rPr>
          <w:rFonts w:cstheme="minorHAnsi"/>
          <w:i/>
          <w:lang w:val="fr-BE"/>
        </w:rPr>
        <w:t>HUMO</w:t>
      </w:r>
      <w:r w:rsidRPr="00F0449D">
        <w:rPr>
          <w:rFonts w:cstheme="minorHAnsi"/>
          <w:lang w:val="fr-BE"/>
        </w:rPr>
        <w:t xml:space="preserve">, 16/01/2016. </w:t>
      </w:r>
      <w:r w:rsidRPr="00F0449D">
        <w:rPr>
          <w:rFonts w:cstheme="minorHAnsi"/>
        </w:rPr>
        <w:t>[https://www.humo.be/humo-archief/360145/de-moord-op-lumumba-de-dochter-van-de-lijkruimer-spreekt] Accessed 27/02/2019.</w:t>
      </w:r>
    </w:p>
  </w:footnote>
  <w:footnote w:id="58">
    <w:p w14:paraId="17713E9C" w14:textId="191392AA" w:rsidR="00D83277" w:rsidRPr="00F0449D" w:rsidRDefault="00D83277" w:rsidP="003D20E2">
      <w:pPr>
        <w:pStyle w:val="FootnoteText"/>
        <w:ind w:firstLine="0"/>
        <w:rPr>
          <w:rFonts w:cstheme="minorHAnsi"/>
        </w:rPr>
      </w:pPr>
      <w:r w:rsidRPr="00F0449D">
        <w:rPr>
          <w:rStyle w:val="FootnoteReference"/>
          <w:rFonts w:cstheme="minorHAnsi"/>
        </w:rPr>
        <w:footnoteRef/>
      </w:r>
      <w:r w:rsidRPr="00F0449D">
        <w:rPr>
          <w:rFonts w:cstheme="minorHAnsi"/>
          <w:lang w:val="fr-BE"/>
        </w:rPr>
        <w:t xml:space="preserve"> Sabine </w:t>
      </w:r>
      <w:proofErr w:type="spellStart"/>
      <w:r w:rsidRPr="00F0449D">
        <w:rPr>
          <w:rFonts w:cstheme="minorHAnsi"/>
          <w:lang w:val="fr-BE"/>
        </w:rPr>
        <w:t>Cessou</w:t>
      </w:r>
      <w:proofErr w:type="spellEnd"/>
      <w:r w:rsidRPr="00F0449D">
        <w:rPr>
          <w:rFonts w:cstheme="minorHAnsi"/>
          <w:lang w:val="fr-BE"/>
        </w:rPr>
        <w:t>, ‘</w:t>
      </w:r>
      <w:proofErr w:type="gramStart"/>
      <w:r w:rsidRPr="00F0449D">
        <w:rPr>
          <w:rFonts w:cstheme="minorHAnsi"/>
          <w:lang w:val="fr-BE"/>
        </w:rPr>
        <w:t>Belgique:</w:t>
      </w:r>
      <w:proofErr w:type="gramEnd"/>
      <w:r w:rsidRPr="00F0449D">
        <w:rPr>
          <w:rFonts w:cstheme="minorHAnsi"/>
          <w:lang w:val="fr-BE"/>
        </w:rPr>
        <w:t xml:space="preserve"> à Bruxelles, le square Lumumba ne met pas fin aux débats’, </w:t>
      </w:r>
      <w:r w:rsidRPr="00F0449D">
        <w:rPr>
          <w:rFonts w:cstheme="minorHAnsi"/>
          <w:i/>
          <w:lang w:val="fr-BE"/>
        </w:rPr>
        <w:t>RFI</w:t>
      </w:r>
      <w:r w:rsidRPr="00F0449D">
        <w:rPr>
          <w:rFonts w:cstheme="minorHAnsi"/>
          <w:lang w:val="fr-BE"/>
        </w:rPr>
        <w:t xml:space="preserve">, 21/08/2018. </w:t>
      </w:r>
      <w:r w:rsidRPr="00F0449D">
        <w:rPr>
          <w:rFonts w:cstheme="minorHAnsi"/>
        </w:rPr>
        <w:t>[http://www.rfi.fr/europe/20180821-belgique-bruxelles-square-lumumba-debats-colonisation-histoire-rdc] Accessed: 27/02/2019.</w:t>
      </w:r>
    </w:p>
  </w:footnote>
  <w:footnote w:id="59">
    <w:p w14:paraId="43CF368A" w14:textId="1C0DCD08" w:rsidR="00D83277" w:rsidRPr="00F0449D" w:rsidRDefault="00D83277" w:rsidP="00E530B2">
      <w:pPr>
        <w:pStyle w:val="FootnoteText"/>
        <w:ind w:firstLine="0"/>
        <w:rPr>
          <w:rFonts w:cstheme="minorHAnsi"/>
          <w:lang w:val="fr-BE"/>
        </w:rPr>
      </w:pPr>
      <w:r w:rsidRPr="00F0449D">
        <w:rPr>
          <w:rStyle w:val="FootnoteReference"/>
          <w:rFonts w:cstheme="minorHAnsi"/>
        </w:rPr>
        <w:footnoteRef/>
      </w:r>
      <w:r w:rsidRPr="00F0449D">
        <w:rPr>
          <w:rFonts w:cstheme="minorHAnsi"/>
          <w:lang w:val="fr-BE"/>
        </w:rPr>
        <w:t xml:space="preserve"> Gauthier de Villers, ‘Histoire, justice et politique’, </w:t>
      </w:r>
      <w:r w:rsidRPr="00F0449D">
        <w:rPr>
          <w:rFonts w:cstheme="minorHAnsi"/>
          <w:i/>
          <w:lang w:val="fr-BE"/>
        </w:rPr>
        <w:t>Cahiers d’études africaines</w:t>
      </w:r>
      <w:r w:rsidRPr="00F0449D">
        <w:rPr>
          <w:rFonts w:cstheme="minorHAnsi"/>
          <w:lang w:val="fr-BE"/>
        </w:rPr>
        <w:t>, 173-174 (2004).</w:t>
      </w:r>
    </w:p>
  </w:footnote>
  <w:footnote w:id="60">
    <w:p w14:paraId="621CA8D8" w14:textId="36CD3830" w:rsidR="00D83277" w:rsidRPr="00F0449D" w:rsidRDefault="00D83277" w:rsidP="00B0669C">
      <w:pPr>
        <w:pStyle w:val="FootnoteText"/>
        <w:ind w:firstLine="0"/>
        <w:rPr>
          <w:rFonts w:cstheme="minorHAnsi"/>
          <w:lang w:val="fr-BE"/>
        </w:rPr>
      </w:pPr>
      <w:r w:rsidRPr="00F0449D">
        <w:rPr>
          <w:rStyle w:val="FootnoteReference"/>
          <w:rFonts w:cstheme="minorHAnsi"/>
        </w:rPr>
        <w:footnoteRef/>
      </w:r>
      <w:r w:rsidRPr="00F0449D">
        <w:rPr>
          <w:rFonts w:cstheme="minorHAnsi"/>
        </w:rPr>
        <w:t xml:space="preserve"> </w:t>
      </w:r>
      <w:r w:rsidRPr="00F0449D">
        <w:rPr>
          <w:rFonts w:cstheme="minorHAnsi"/>
          <w:i/>
        </w:rPr>
        <w:t xml:space="preserve">White King, Red Rubber, Black Death </w:t>
      </w:r>
      <w:r w:rsidRPr="00F0449D">
        <w:rPr>
          <w:rFonts w:cstheme="minorHAnsi"/>
        </w:rPr>
        <w:t xml:space="preserve">(dir. </w:t>
      </w:r>
      <w:r w:rsidRPr="00F0449D">
        <w:rPr>
          <w:rFonts w:cstheme="minorHAnsi"/>
          <w:lang w:val="fr-BE"/>
        </w:rPr>
        <w:t xml:space="preserve">Peter </w:t>
      </w:r>
      <w:proofErr w:type="spellStart"/>
      <w:r w:rsidRPr="00F0449D">
        <w:rPr>
          <w:rFonts w:cstheme="minorHAnsi"/>
          <w:lang w:val="fr-BE"/>
        </w:rPr>
        <w:t>Bate</w:t>
      </w:r>
      <w:proofErr w:type="spellEnd"/>
      <w:r w:rsidRPr="00F0449D">
        <w:rPr>
          <w:rFonts w:cstheme="minorHAnsi"/>
          <w:lang w:val="fr-BE"/>
        </w:rPr>
        <w:t>, 2003).</w:t>
      </w:r>
    </w:p>
  </w:footnote>
  <w:footnote w:id="61">
    <w:p w14:paraId="6A765C40" w14:textId="7FDEBF93" w:rsidR="00D83277" w:rsidRPr="00F0449D" w:rsidRDefault="00D83277" w:rsidP="00C0221D">
      <w:pPr>
        <w:pStyle w:val="FootnoteText"/>
        <w:ind w:firstLine="0"/>
        <w:rPr>
          <w:rFonts w:cstheme="minorHAnsi"/>
        </w:rPr>
      </w:pPr>
      <w:r w:rsidRPr="00F0449D">
        <w:rPr>
          <w:rStyle w:val="FootnoteReference"/>
          <w:rFonts w:cstheme="minorHAnsi"/>
        </w:rPr>
        <w:footnoteRef/>
      </w:r>
      <w:r w:rsidRPr="00F0449D">
        <w:rPr>
          <w:rFonts w:cstheme="minorHAnsi"/>
          <w:lang w:val="fr-BE"/>
        </w:rPr>
        <w:t xml:space="preserve"> ‘Question orale de M. Josy </w:t>
      </w:r>
      <w:proofErr w:type="spellStart"/>
      <w:r w:rsidRPr="00F0449D">
        <w:rPr>
          <w:rFonts w:cstheme="minorHAnsi"/>
          <w:lang w:val="fr-BE"/>
        </w:rPr>
        <w:t>Dubié</w:t>
      </w:r>
      <w:proofErr w:type="spellEnd"/>
      <w:r w:rsidRPr="00F0449D">
        <w:rPr>
          <w:rFonts w:cstheme="minorHAnsi"/>
          <w:lang w:val="fr-BE"/>
        </w:rPr>
        <w:t xml:space="preserve"> à la vice-première ministre et ministre de la Justice sur</w:t>
      </w:r>
      <w:proofErr w:type="gramStart"/>
      <w:r w:rsidRPr="00F0449D">
        <w:rPr>
          <w:rFonts w:cstheme="minorHAnsi"/>
          <w:lang w:val="fr-BE"/>
        </w:rPr>
        <w:t xml:space="preserve"> «l'inculpation</w:t>
      </w:r>
      <w:proofErr w:type="gramEnd"/>
      <w:r w:rsidRPr="00F0449D">
        <w:rPr>
          <w:rFonts w:cstheme="minorHAnsi"/>
          <w:lang w:val="fr-BE"/>
        </w:rPr>
        <w:t xml:space="preserve"> d'un journaliste refusant de révéler ses sources»’. </w:t>
      </w:r>
      <w:r w:rsidRPr="00F0449D">
        <w:rPr>
          <w:rFonts w:cstheme="minorHAnsi"/>
        </w:rPr>
        <w:t>Annals, Belgian Senate, 29 March 2007, nr. 3-1479.</w:t>
      </w:r>
    </w:p>
  </w:footnote>
  <w:footnote w:id="62">
    <w:p w14:paraId="0CBE2BDD" w14:textId="73D64C63" w:rsidR="00D83277" w:rsidRPr="00F0449D" w:rsidRDefault="00D83277" w:rsidP="00B0669C">
      <w:pPr>
        <w:pStyle w:val="FootnoteText"/>
        <w:ind w:firstLine="0"/>
        <w:rPr>
          <w:rFonts w:cstheme="minorHAnsi"/>
        </w:rPr>
      </w:pPr>
      <w:r w:rsidRPr="00F0449D">
        <w:rPr>
          <w:rStyle w:val="FootnoteReference"/>
          <w:rFonts w:cstheme="minorHAnsi"/>
        </w:rPr>
        <w:footnoteRef/>
      </w:r>
      <w:r w:rsidRPr="00F0449D">
        <w:rPr>
          <w:rFonts w:cstheme="minorHAnsi"/>
        </w:rPr>
        <w:t xml:space="preserve"> Timmy van </w:t>
      </w:r>
      <w:proofErr w:type="spellStart"/>
      <w:r w:rsidRPr="00F0449D">
        <w:rPr>
          <w:rFonts w:cstheme="minorHAnsi"/>
        </w:rPr>
        <w:t>Assche</w:t>
      </w:r>
      <w:proofErr w:type="spellEnd"/>
      <w:r w:rsidRPr="00F0449D">
        <w:rPr>
          <w:rFonts w:cstheme="minorHAnsi"/>
        </w:rPr>
        <w:t>, ‘</w:t>
      </w:r>
      <w:proofErr w:type="spellStart"/>
      <w:r w:rsidRPr="00F0449D">
        <w:rPr>
          <w:rFonts w:cstheme="minorHAnsi"/>
        </w:rPr>
        <w:t>Afgehakte</w:t>
      </w:r>
      <w:proofErr w:type="spellEnd"/>
      <w:r w:rsidRPr="00F0449D">
        <w:rPr>
          <w:rFonts w:cstheme="minorHAnsi"/>
        </w:rPr>
        <w:t xml:space="preserve"> hand van Leopold II-</w:t>
      </w:r>
      <w:proofErr w:type="spellStart"/>
      <w:r w:rsidRPr="00F0449D">
        <w:rPr>
          <w:rFonts w:cstheme="minorHAnsi"/>
        </w:rPr>
        <w:t>beeld</w:t>
      </w:r>
      <w:proofErr w:type="spellEnd"/>
      <w:r w:rsidRPr="00F0449D">
        <w:rPr>
          <w:rFonts w:cstheme="minorHAnsi"/>
        </w:rPr>
        <w:t xml:space="preserve"> </w:t>
      </w:r>
      <w:proofErr w:type="spellStart"/>
      <w:r w:rsidRPr="00F0449D">
        <w:rPr>
          <w:rFonts w:cstheme="minorHAnsi"/>
        </w:rPr>
        <w:t>duikt</w:t>
      </w:r>
      <w:proofErr w:type="spellEnd"/>
      <w:r w:rsidRPr="00F0449D">
        <w:rPr>
          <w:rFonts w:cstheme="minorHAnsi"/>
        </w:rPr>
        <w:t xml:space="preserve"> op, maar </w:t>
      </w:r>
      <w:proofErr w:type="spellStart"/>
      <w:r w:rsidRPr="00F0449D">
        <w:rPr>
          <w:rFonts w:cstheme="minorHAnsi"/>
        </w:rPr>
        <w:t>Oostends</w:t>
      </w:r>
      <w:proofErr w:type="spellEnd"/>
      <w:r w:rsidRPr="00F0449D">
        <w:rPr>
          <w:rFonts w:cstheme="minorHAnsi"/>
        </w:rPr>
        <w:t xml:space="preserve"> </w:t>
      </w:r>
      <w:proofErr w:type="spellStart"/>
      <w:r w:rsidRPr="00F0449D">
        <w:rPr>
          <w:rFonts w:cstheme="minorHAnsi"/>
        </w:rPr>
        <w:t>stadsbestuur</w:t>
      </w:r>
      <w:proofErr w:type="spellEnd"/>
      <w:r w:rsidRPr="00F0449D">
        <w:rPr>
          <w:rFonts w:cstheme="minorHAnsi"/>
        </w:rPr>
        <w:t xml:space="preserve"> </w:t>
      </w:r>
      <w:proofErr w:type="spellStart"/>
      <w:r w:rsidRPr="00F0449D">
        <w:rPr>
          <w:rFonts w:cstheme="minorHAnsi"/>
        </w:rPr>
        <w:t>wil</w:t>
      </w:r>
      <w:proofErr w:type="spellEnd"/>
      <w:r w:rsidRPr="00F0449D">
        <w:rPr>
          <w:rFonts w:cstheme="minorHAnsi"/>
        </w:rPr>
        <w:t xml:space="preserve"> ze </w:t>
      </w:r>
      <w:proofErr w:type="spellStart"/>
      <w:r w:rsidRPr="00F0449D">
        <w:rPr>
          <w:rFonts w:cstheme="minorHAnsi"/>
        </w:rPr>
        <w:t>niet</w:t>
      </w:r>
      <w:proofErr w:type="spellEnd"/>
      <w:r w:rsidRPr="00F0449D">
        <w:rPr>
          <w:rFonts w:cstheme="minorHAnsi"/>
        </w:rPr>
        <w:t xml:space="preserve"> </w:t>
      </w:r>
      <w:proofErr w:type="spellStart"/>
      <w:r w:rsidRPr="00F0449D">
        <w:rPr>
          <w:rFonts w:cstheme="minorHAnsi"/>
        </w:rPr>
        <w:t>terug</w:t>
      </w:r>
      <w:proofErr w:type="spellEnd"/>
      <w:r w:rsidRPr="00F0449D">
        <w:rPr>
          <w:rFonts w:cstheme="minorHAnsi"/>
        </w:rPr>
        <w:t>: “</w:t>
      </w:r>
      <w:proofErr w:type="spellStart"/>
      <w:r w:rsidRPr="00F0449D">
        <w:rPr>
          <w:rFonts w:cstheme="minorHAnsi"/>
        </w:rPr>
        <w:t>Beeld</w:t>
      </w:r>
      <w:proofErr w:type="spellEnd"/>
      <w:r w:rsidRPr="00F0449D">
        <w:rPr>
          <w:rFonts w:cstheme="minorHAnsi"/>
        </w:rPr>
        <w:t xml:space="preserve"> </w:t>
      </w:r>
      <w:proofErr w:type="spellStart"/>
      <w:r w:rsidRPr="00F0449D">
        <w:rPr>
          <w:rFonts w:cstheme="minorHAnsi"/>
        </w:rPr>
        <w:t>zonder</w:t>
      </w:r>
      <w:proofErr w:type="spellEnd"/>
      <w:r w:rsidRPr="00F0449D">
        <w:rPr>
          <w:rFonts w:cstheme="minorHAnsi"/>
        </w:rPr>
        <w:t xml:space="preserve"> hand is </w:t>
      </w:r>
      <w:proofErr w:type="spellStart"/>
      <w:r w:rsidRPr="00F0449D">
        <w:rPr>
          <w:rFonts w:cstheme="minorHAnsi"/>
        </w:rPr>
        <w:t>sterker</w:t>
      </w:r>
      <w:proofErr w:type="spellEnd"/>
      <w:r w:rsidRPr="00F0449D">
        <w:rPr>
          <w:rFonts w:cstheme="minorHAnsi"/>
        </w:rPr>
        <w:t xml:space="preserve"> statement”’, </w:t>
      </w:r>
      <w:r w:rsidRPr="00F0449D">
        <w:rPr>
          <w:rFonts w:cstheme="minorHAnsi"/>
          <w:i/>
        </w:rPr>
        <w:t xml:space="preserve">Het </w:t>
      </w:r>
      <w:proofErr w:type="spellStart"/>
      <w:r w:rsidRPr="00F0449D">
        <w:rPr>
          <w:rFonts w:cstheme="minorHAnsi"/>
          <w:i/>
        </w:rPr>
        <w:t>Laatste</w:t>
      </w:r>
      <w:proofErr w:type="spellEnd"/>
      <w:r w:rsidRPr="00F0449D">
        <w:rPr>
          <w:rFonts w:cstheme="minorHAnsi"/>
          <w:i/>
        </w:rPr>
        <w:t xml:space="preserve"> </w:t>
      </w:r>
      <w:proofErr w:type="spellStart"/>
      <w:r w:rsidRPr="00F0449D">
        <w:rPr>
          <w:rFonts w:cstheme="minorHAnsi"/>
          <w:i/>
        </w:rPr>
        <w:t>Nieuws</w:t>
      </w:r>
      <w:proofErr w:type="spellEnd"/>
      <w:r w:rsidRPr="00F0449D">
        <w:rPr>
          <w:rFonts w:cstheme="minorHAnsi"/>
          <w:i/>
        </w:rPr>
        <w:t xml:space="preserve">, </w:t>
      </w:r>
      <w:r w:rsidRPr="00F0449D">
        <w:rPr>
          <w:rFonts w:cstheme="minorHAnsi"/>
        </w:rPr>
        <w:t>22/02/2019 [https://www.hln.be/regio/oostende/afgehakte-hand-van-leopold-ii-beeld-duikt-op-maar-oostends-stadsbestuur-wil-ze-niet-terug-beeld-zonder-hand-is-sterker-statement~a5209f04/] Accessed: 27/02/2019</w:t>
      </w:r>
    </w:p>
  </w:footnote>
  <w:footnote w:id="63">
    <w:p w14:paraId="63B811CB" w14:textId="541AEDAF" w:rsidR="00D83277" w:rsidRPr="00F0449D" w:rsidRDefault="00D83277" w:rsidP="004C5239">
      <w:pPr>
        <w:pStyle w:val="FootnoteText"/>
        <w:ind w:firstLine="0"/>
        <w:rPr>
          <w:rFonts w:cstheme="minorHAnsi"/>
        </w:rPr>
      </w:pPr>
      <w:r w:rsidRPr="00F0449D">
        <w:rPr>
          <w:rStyle w:val="FootnoteReference"/>
          <w:rFonts w:cstheme="minorHAnsi"/>
        </w:rPr>
        <w:footnoteRef/>
      </w:r>
      <w:r w:rsidRPr="00F0449D">
        <w:rPr>
          <w:rFonts w:cstheme="minorHAnsi"/>
        </w:rPr>
        <w:t xml:space="preserve"> Eddy Surmont, ‘Le </w:t>
      </w:r>
      <w:proofErr w:type="spellStart"/>
      <w:r w:rsidRPr="00F0449D">
        <w:rPr>
          <w:rFonts w:cstheme="minorHAnsi"/>
        </w:rPr>
        <w:t>mystère</w:t>
      </w:r>
      <w:proofErr w:type="spellEnd"/>
      <w:r w:rsidRPr="00F0449D">
        <w:rPr>
          <w:rFonts w:cstheme="minorHAnsi"/>
        </w:rPr>
        <w:t xml:space="preserve"> de la main </w:t>
      </w:r>
      <w:proofErr w:type="spellStart"/>
      <w:r w:rsidRPr="00F0449D">
        <w:rPr>
          <w:rFonts w:cstheme="minorHAnsi"/>
        </w:rPr>
        <w:t>sectionnée</w:t>
      </w:r>
      <w:proofErr w:type="spellEnd"/>
      <w:r w:rsidRPr="00F0449D">
        <w:rPr>
          <w:rFonts w:cstheme="minorHAnsi"/>
        </w:rPr>
        <w:t xml:space="preserve">’, </w:t>
      </w:r>
      <w:r w:rsidRPr="00F0449D">
        <w:rPr>
          <w:rFonts w:cstheme="minorHAnsi"/>
          <w:i/>
        </w:rPr>
        <w:t xml:space="preserve">Le </w:t>
      </w:r>
      <w:proofErr w:type="spellStart"/>
      <w:r w:rsidRPr="00F0449D">
        <w:rPr>
          <w:rFonts w:cstheme="minorHAnsi"/>
          <w:i/>
        </w:rPr>
        <w:t>Soir</w:t>
      </w:r>
      <w:proofErr w:type="spellEnd"/>
      <w:r w:rsidRPr="00F0449D">
        <w:rPr>
          <w:rFonts w:cstheme="minorHAnsi"/>
          <w:i/>
        </w:rPr>
        <w:t xml:space="preserve">, </w:t>
      </w:r>
      <w:r w:rsidRPr="00F0449D">
        <w:rPr>
          <w:rFonts w:cstheme="minorHAnsi"/>
        </w:rPr>
        <w:t xml:space="preserve">27/03/2007, quoted in Julien </w:t>
      </w:r>
      <w:proofErr w:type="spellStart"/>
      <w:r w:rsidRPr="00F0449D">
        <w:rPr>
          <w:rFonts w:cstheme="minorHAnsi"/>
        </w:rPr>
        <w:t>Bobineau</w:t>
      </w:r>
      <w:proofErr w:type="spellEnd"/>
      <w:r w:rsidRPr="00F0449D">
        <w:rPr>
          <w:rFonts w:cstheme="minorHAnsi"/>
        </w:rPr>
        <w:t xml:space="preserve">, ‘The Historical Taboo: Colonial Discourses and Postcolonial Identities in Belgium’, </w:t>
      </w:r>
      <w:proofErr w:type="spellStart"/>
      <w:r w:rsidRPr="00F0449D">
        <w:rPr>
          <w:rFonts w:cstheme="minorHAnsi"/>
          <w:i/>
        </w:rPr>
        <w:t>Werkwinkel</w:t>
      </w:r>
      <w:proofErr w:type="spellEnd"/>
      <w:r w:rsidRPr="00F0449D">
        <w:rPr>
          <w:rFonts w:cstheme="minorHAnsi"/>
          <w:i/>
        </w:rPr>
        <w:t>,</w:t>
      </w:r>
      <w:r w:rsidRPr="00F0449D">
        <w:rPr>
          <w:rFonts w:cstheme="minorHAnsi"/>
        </w:rPr>
        <w:t xml:space="preserve"> 12:1 (2017), 113.</w:t>
      </w:r>
    </w:p>
  </w:footnote>
  <w:footnote w:id="64">
    <w:p w14:paraId="44485268" w14:textId="404C466A" w:rsidR="00D83277" w:rsidRPr="00F0449D" w:rsidRDefault="00D83277" w:rsidP="00C0221D">
      <w:pPr>
        <w:pStyle w:val="FootnoteText"/>
        <w:ind w:firstLine="0"/>
        <w:rPr>
          <w:rFonts w:cstheme="minorHAnsi"/>
        </w:rPr>
      </w:pPr>
      <w:r w:rsidRPr="00F0449D">
        <w:rPr>
          <w:rStyle w:val="FootnoteReference"/>
          <w:rFonts w:cstheme="minorHAnsi"/>
        </w:rPr>
        <w:footnoteRef/>
      </w:r>
      <w:r w:rsidRPr="00F0449D">
        <w:rPr>
          <w:rFonts w:cstheme="minorHAnsi"/>
          <w:lang w:val="fr-BE"/>
        </w:rPr>
        <w:t xml:space="preserve"> ‘Question orale de M. Josy </w:t>
      </w:r>
      <w:proofErr w:type="spellStart"/>
      <w:r w:rsidRPr="00F0449D">
        <w:rPr>
          <w:rFonts w:cstheme="minorHAnsi"/>
          <w:lang w:val="fr-BE"/>
        </w:rPr>
        <w:t>Dubié</w:t>
      </w:r>
      <w:proofErr w:type="spellEnd"/>
      <w:r w:rsidRPr="00F0449D">
        <w:rPr>
          <w:rFonts w:cstheme="minorHAnsi"/>
          <w:lang w:val="fr-BE"/>
        </w:rPr>
        <w:t xml:space="preserve"> à la vice-première ministre et ministre de la Justice sur</w:t>
      </w:r>
      <w:proofErr w:type="gramStart"/>
      <w:r w:rsidRPr="00F0449D">
        <w:rPr>
          <w:rFonts w:cstheme="minorHAnsi"/>
          <w:lang w:val="fr-BE"/>
        </w:rPr>
        <w:t xml:space="preserve"> «l'inculpation</w:t>
      </w:r>
      <w:proofErr w:type="gramEnd"/>
      <w:r w:rsidRPr="00F0449D">
        <w:rPr>
          <w:rFonts w:cstheme="minorHAnsi"/>
          <w:lang w:val="fr-BE"/>
        </w:rPr>
        <w:t xml:space="preserve"> d'un journaliste refusant de révéler ses sources»’. </w:t>
      </w:r>
      <w:r w:rsidRPr="00F0449D">
        <w:rPr>
          <w:rFonts w:cstheme="minorHAnsi"/>
        </w:rPr>
        <w:t>Annals, Belgian Senate, 29 March 2007, nr. 3-1479.</w:t>
      </w:r>
    </w:p>
  </w:footnote>
  <w:footnote w:id="65">
    <w:p w14:paraId="5FDD845A" w14:textId="37127707" w:rsidR="00D83277" w:rsidRPr="00F0449D" w:rsidRDefault="00D83277" w:rsidP="004C5239">
      <w:pPr>
        <w:pStyle w:val="FootnoteText"/>
        <w:ind w:firstLine="0"/>
        <w:rPr>
          <w:rFonts w:cstheme="minorHAnsi"/>
        </w:rPr>
      </w:pPr>
      <w:r w:rsidRPr="00F0449D">
        <w:rPr>
          <w:rStyle w:val="FootnoteReference"/>
          <w:rFonts w:cstheme="minorHAnsi"/>
        </w:rPr>
        <w:footnoteRef/>
      </w:r>
      <w:r w:rsidRPr="00F0449D">
        <w:rPr>
          <w:rFonts w:cstheme="minorHAnsi"/>
        </w:rPr>
        <w:t xml:space="preserve"> Julien </w:t>
      </w:r>
      <w:proofErr w:type="spellStart"/>
      <w:r w:rsidRPr="00F0449D">
        <w:rPr>
          <w:rFonts w:cstheme="minorHAnsi"/>
        </w:rPr>
        <w:t>Bobineau</w:t>
      </w:r>
      <w:proofErr w:type="spellEnd"/>
      <w:r w:rsidRPr="00F0449D">
        <w:rPr>
          <w:rFonts w:cstheme="minorHAnsi"/>
        </w:rPr>
        <w:t xml:space="preserve">, ‘The Historical Taboo: Colonial Discourses and Postcolonial Identities in Belgium’, </w:t>
      </w:r>
      <w:proofErr w:type="spellStart"/>
      <w:r w:rsidRPr="00F0449D">
        <w:rPr>
          <w:rFonts w:cstheme="minorHAnsi"/>
          <w:i/>
        </w:rPr>
        <w:t>Werkwinkel</w:t>
      </w:r>
      <w:proofErr w:type="spellEnd"/>
      <w:r w:rsidRPr="00F0449D">
        <w:rPr>
          <w:rFonts w:cstheme="minorHAnsi"/>
          <w:i/>
        </w:rPr>
        <w:t>,</w:t>
      </w:r>
      <w:r w:rsidRPr="00F0449D">
        <w:rPr>
          <w:rFonts w:cstheme="minorHAnsi"/>
        </w:rPr>
        <w:t xml:space="preserve"> 12:1 (2017), 113.</w:t>
      </w:r>
    </w:p>
  </w:footnote>
  <w:footnote w:id="66">
    <w:p w14:paraId="2783908E" w14:textId="26F58F3B" w:rsidR="00D83277" w:rsidRPr="00F0449D" w:rsidRDefault="00D83277" w:rsidP="00B0669C">
      <w:pPr>
        <w:pStyle w:val="FootnoteText"/>
        <w:ind w:firstLine="0"/>
        <w:rPr>
          <w:rFonts w:cstheme="minorHAnsi"/>
        </w:rPr>
      </w:pPr>
      <w:r w:rsidRPr="00F0449D">
        <w:rPr>
          <w:rStyle w:val="FootnoteReference"/>
          <w:rFonts w:cstheme="minorHAnsi"/>
        </w:rPr>
        <w:footnoteRef/>
      </w:r>
      <w:r w:rsidRPr="00F0449D">
        <w:rPr>
          <w:rFonts w:cstheme="minorHAnsi"/>
        </w:rPr>
        <w:t xml:space="preserve"> Joris </w:t>
      </w:r>
      <w:proofErr w:type="spellStart"/>
      <w:r w:rsidRPr="00F0449D">
        <w:rPr>
          <w:rFonts w:cstheme="minorHAnsi"/>
        </w:rPr>
        <w:t>Truyts</w:t>
      </w:r>
      <w:proofErr w:type="spellEnd"/>
      <w:r w:rsidRPr="00F0449D">
        <w:rPr>
          <w:rFonts w:cstheme="minorHAnsi"/>
        </w:rPr>
        <w:t>, ‘</w:t>
      </w:r>
      <w:proofErr w:type="spellStart"/>
      <w:r w:rsidRPr="00F0449D">
        <w:rPr>
          <w:rFonts w:cstheme="minorHAnsi"/>
        </w:rPr>
        <w:t>Nieuw</w:t>
      </w:r>
      <w:proofErr w:type="spellEnd"/>
      <w:r w:rsidRPr="00F0449D">
        <w:rPr>
          <w:rFonts w:cstheme="minorHAnsi"/>
        </w:rPr>
        <w:t xml:space="preserve"> </w:t>
      </w:r>
      <w:proofErr w:type="spellStart"/>
      <w:r w:rsidRPr="00F0449D">
        <w:rPr>
          <w:rFonts w:cstheme="minorHAnsi"/>
        </w:rPr>
        <w:t>infobord</w:t>
      </w:r>
      <w:proofErr w:type="spellEnd"/>
      <w:r w:rsidRPr="00F0449D">
        <w:rPr>
          <w:rFonts w:cstheme="minorHAnsi"/>
        </w:rPr>
        <w:t xml:space="preserve"> </w:t>
      </w:r>
      <w:proofErr w:type="spellStart"/>
      <w:r w:rsidRPr="00F0449D">
        <w:rPr>
          <w:rFonts w:cstheme="minorHAnsi"/>
        </w:rPr>
        <w:t>bij</w:t>
      </w:r>
      <w:proofErr w:type="spellEnd"/>
      <w:r w:rsidRPr="00F0449D">
        <w:rPr>
          <w:rFonts w:cstheme="minorHAnsi"/>
        </w:rPr>
        <w:t xml:space="preserve"> </w:t>
      </w:r>
      <w:proofErr w:type="spellStart"/>
      <w:r w:rsidRPr="00F0449D">
        <w:rPr>
          <w:rFonts w:cstheme="minorHAnsi"/>
        </w:rPr>
        <w:t>omstreden</w:t>
      </w:r>
      <w:proofErr w:type="spellEnd"/>
      <w:r w:rsidRPr="00F0449D">
        <w:rPr>
          <w:rFonts w:cstheme="minorHAnsi"/>
        </w:rPr>
        <w:t xml:space="preserve"> </w:t>
      </w:r>
      <w:proofErr w:type="spellStart"/>
      <w:r w:rsidRPr="00F0449D">
        <w:rPr>
          <w:rFonts w:cstheme="minorHAnsi"/>
        </w:rPr>
        <w:t>standbeeld</w:t>
      </w:r>
      <w:proofErr w:type="spellEnd"/>
      <w:r w:rsidRPr="00F0449D">
        <w:rPr>
          <w:rFonts w:cstheme="minorHAnsi"/>
        </w:rPr>
        <w:t xml:space="preserve"> van Leopold II in Oostende’, </w:t>
      </w:r>
      <w:r w:rsidRPr="00F0449D">
        <w:rPr>
          <w:rFonts w:cstheme="minorHAnsi"/>
          <w:i/>
        </w:rPr>
        <w:t xml:space="preserve">VRT Dutch, </w:t>
      </w:r>
      <w:r w:rsidRPr="00F0449D">
        <w:rPr>
          <w:rFonts w:cstheme="minorHAnsi"/>
        </w:rPr>
        <w:t>11/09/2016 [https://www.vrt.be/vrtnws/nl/2016/09/11/nieuw_infobord_bijomstredenstandbeeldvanleopoldiiinoostende-1-2764959/] Accessed: 27/02/2019</w:t>
      </w:r>
    </w:p>
  </w:footnote>
  <w:footnote w:id="67">
    <w:p w14:paraId="79DA83A6" w14:textId="77777777" w:rsidR="00D83277" w:rsidRPr="00F0449D" w:rsidRDefault="00D83277" w:rsidP="004A0BE6">
      <w:pPr>
        <w:pStyle w:val="FootnoteText"/>
        <w:ind w:firstLine="0"/>
        <w:rPr>
          <w:rFonts w:cstheme="minorHAnsi"/>
        </w:rPr>
      </w:pPr>
      <w:r w:rsidRPr="00F0449D">
        <w:rPr>
          <w:rStyle w:val="FootnoteReference"/>
          <w:rFonts w:cstheme="minorHAnsi"/>
        </w:rPr>
        <w:footnoteRef/>
      </w:r>
      <w:r w:rsidRPr="00F0449D">
        <w:rPr>
          <w:rFonts w:cstheme="minorHAnsi"/>
        </w:rPr>
        <w:t xml:space="preserve"> Daniel </w:t>
      </w:r>
      <w:proofErr w:type="spellStart"/>
      <w:r w:rsidRPr="00F0449D">
        <w:rPr>
          <w:rFonts w:cstheme="minorHAnsi"/>
        </w:rPr>
        <w:t>Boffey</w:t>
      </w:r>
      <w:proofErr w:type="spellEnd"/>
      <w:r w:rsidRPr="00F0449D">
        <w:rPr>
          <w:rFonts w:cstheme="minorHAnsi"/>
        </w:rPr>
        <w:t xml:space="preserve">, ‘Reappearance of statue's missing hand reignites colonial row’, </w:t>
      </w:r>
      <w:r w:rsidRPr="00F0449D">
        <w:rPr>
          <w:rFonts w:cstheme="minorHAnsi"/>
          <w:i/>
        </w:rPr>
        <w:t>The Guardian</w:t>
      </w:r>
      <w:r w:rsidRPr="00F0449D">
        <w:rPr>
          <w:rFonts w:cstheme="minorHAnsi"/>
        </w:rPr>
        <w:t>, 22/02/2019. [https://www.theguardian.com/world/2019/feb/22/statue-missing-hand-colonial-belgium-leopold-congo]. Accessed 27/02/2019.</w:t>
      </w:r>
    </w:p>
  </w:footnote>
  <w:footnote w:id="68">
    <w:p w14:paraId="69AFEB4D" w14:textId="32BE93DC" w:rsidR="00D83277" w:rsidRDefault="00D83277" w:rsidP="009C33D9">
      <w:pPr>
        <w:pStyle w:val="FootnoteText"/>
        <w:ind w:firstLine="0"/>
      </w:pPr>
      <w:r>
        <w:rPr>
          <w:rStyle w:val="FootnoteReference"/>
        </w:rPr>
        <w:footnoteRef/>
      </w:r>
      <w:r>
        <w:t xml:space="preserve"> As noted by </w:t>
      </w:r>
      <w:proofErr w:type="spellStart"/>
      <w:r>
        <w:t>Idesbald</w:t>
      </w:r>
      <w:proofErr w:type="spellEnd"/>
      <w:r>
        <w:t xml:space="preserve"> </w:t>
      </w:r>
      <w:proofErr w:type="spellStart"/>
      <w:r>
        <w:t>Godeeris</w:t>
      </w:r>
      <w:proofErr w:type="spellEnd"/>
      <w:r>
        <w:t xml:space="preserve">, “Due to the limited number of Congolese people and the varied experiences of other Sub-Saharan migrants, the African diaspora in Belgium does not succeed in occupying much space in the postcolonial memory.”  </w:t>
      </w:r>
      <w:proofErr w:type="spellStart"/>
      <w:r w:rsidRPr="00F0449D">
        <w:rPr>
          <w:rFonts w:cstheme="minorHAnsi"/>
        </w:rPr>
        <w:t>Idesbald</w:t>
      </w:r>
      <w:proofErr w:type="spellEnd"/>
      <w:r w:rsidRPr="00F0449D">
        <w:rPr>
          <w:rFonts w:cstheme="minorHAnsi"/>
        </w:rPr>
        <w:t xml:space="preserve"> </w:t>
      </w:r>
      <w:proofErr w:type="spellStart"/>
      <w:r w:rsidRPr="00F0449D">
        <w:rPr>
          <w:rFonts w:cstheme="minorHAnsi"/>
        </w:rPr>
        <w:t>Goddeeris</w:t>
      </w:r>
      <w:proofErr w:type="spellEnd"/>
      <w:r w:rsidRPr="00F0449D">
        <w:rPr>
          <w:rFonts w:cstheme="minorHAnsi"/>
        </w:rPr>
        <w:t xml:space="preserve">, ‘Colonial Streets and Statues: Postcolonial Belgium in the Public Space’, </w:t>
      </w:r>
      <w:r w:rsidRPr="00F0449D">
        <w:rPr>
          <w:rFonts w:cstheme="minorHAnsi"/>
          <w:i/>
        </w:rPr>
        <w:t>Postcolonial Studies</w:t>
      </w:r>
      <w:r w:rsidRPr="00F0449D">
        <w:rPr>
          <w:rFonts w:cstheme="minorHAnsi"/>
        </w:rPr>
        <w:t xml:space="preserve">, 18:4 (2015), </w:t>
      </w:r>
      <w:r>
        <w:rPr>
          <w:rFonts w:cstheme="minorHAnsi"/>
        </w:rPr>
        <w:t>404.</w:t>
      </w:r>
    </w:p>
  </w:footnote>
  <w:footnote w:id="69">
    <w:p w14:paraId="36B73059" w14:textId="3D4FF6A6" w:rsidR="00D83277" w:rsidRPr="00BC5807" w:rsidRDefault="00D83277" w:rsidP="006F11B4">
      <w:pPr>
        <w:pStyle w:val="FootnoteText"/>
        <w:ind w:firstLine="0"/>
        <w:rPr>
          <w:b/>
        </w:rPr>
      </w:pPr>
      <w:r>
        <w:rPr>
          <w:rStyle w:val="FootnoteReference"/>
        </w:rPr>
        <w:footnoteRef/>
      </w:r>
      <w:r w:rsidRPr="00BC5807">
        <w:t xml:space="preserve"> </w:t>
      </w:r>
      <w:r>
        <w:t>‘</w:t>
      </w:r>
      <w:r w:rsidRPr="006F11B4">
        <w:t>Facing the truths of Belgium’s colonial past: The unresolved case of Patrice Lumumba’s death</w:t>
      </w:r>
      <w:r>
        <w:t>’,</w:t>
      </w:r>
      <w:r w:rsidRPr="00BC5807">
        <w:rPr>
          <w:i/>
        </w:rPr>
        <w:t xml:space="preserve"> Brussels Times</w:t>
      </w:r>
      <w:r w:rsidRPr="00BC5807">
        <w:t xml:space="preserve">, </w:t>
      </w:r>
      <w:r>
        <w:t xml:space="preserve">11/09/2018 </w:t>
      </w:r>
      <w:r w:rsidRPr="00BC5807">
        <w:t>[http://www.brusselstimes.com/magazine2/12498/facing-the-truths-of-belgium-s-colonial-past-the-unresolved-case-of-patrice-lumumba-s-death]</w:t>
      </w:r>
      <w:r>
        <w:t>, accessed 11/03/2019.</w:t>
      </w:r>
    </w:p>
  </w:footnote>
  <w:footnote w:id="70">
    <w:p w14:paraId="4AA7C9A9" w14:textId="1DBFF0CC" w:rsidR="00D83277" w:rsidRPr="00981DC8" w:rsidRDefault="00D83277" w:rsidP="00A74B65">
      <w:pPr>
        <w:pStyle w:val="FootnoteText"/>
        <w:ind w:firstLine="0"/>
        <w:rPr>
          <w:rFonts w:cstheme="minorHAnsi"/>
          <w:lang w:val="en-US"/>
        </w:rPr>
      </w:pPr>
      <w:r w:rsidRPr="00F0449D">
        <w:rPr>
          <w:rStyle w:val="FootnoteReference"/>
          <w:rFonts w:cstheme="minorHAnsi"/>
        </w:rPr>
        <w:footnoteRef/>
      </w:r>
      <w:r w:rsidRPr="00F0449D">
        <w:rPr>
          <w:rFonts w:cstheme="minorHAnsi"/>
        </w:rPr>
        <w:t xml:space="preserve"> Guido </w:t>
      </w:r>
      <w:proofErr w:type="spellStart"/>
      <w:r w:rsidRPr="00F0449D">
        <w:rPr>
          <w:rFonts w:cstheme="minorHAnsi"/>
        </w:rPr>
        <w:t>Gryseels</w:t>
      </w:r>
      <w:proofErr w:type="spellEnd"/>
      <w:r w:rsidRPr="00F0449D">
        <w:rPr>
          <w:rFonts w:cstheme="minorHAnsi"/>
        </w:rPr>
        <w:t xml:space="preserve">, Gabrielle Landry, and </w:t>
      </w:r>
      <w:proofErr w:type="spellStart"/>
      <w:r w:rsidRPr="00F0449D">
        <w:rPr>
          <w:rFonts w:cstheme="minorHAnsi"/>
        </w:rPr>
        <w:t>Koeki</w:t>
      </w:r>
      <w:proofErr w:type="spellEnd"/>
      <w:r w:rsidRPr="00F0449D">
        <w:rPr>
          <w:rFonts w:cstheme="minorHAnsi"/>
        </w:rPr>
        <w:t xml:space="preserve"> </w:t>
      </w:r>
      <w:proofErr w:type="spellStart"/>
      <w:r w:rsidRPr="00F0449D">
        <w:rPr>
          <w:rFonts w:cstheme="minorHAnsi"/>
        </w:rPr>
        <w:t>Claessens</w:t>
      </w:r>
      <w:proofErr w:type="spellEnd"/>
      <w:r w:rsidRPr="00F0449D">
        <w:rPr>
          <w:rFonts w:cstheme="minorHAnsi"/>
        </w:rPr>
        <w:t xml:space="preserve">, ‘Integrating the Past: Transformation and Renovation of the Royal Museum for Central Africa, </w:t>
      </w:r>
      <w:proofErr w:type="spellStart"/>
      <w:r w:rsidRPr="00F0449D">
        <w:rPr>
          <w:rFonts w:cstheme="minorHAnsi"/>
        </w:rPr>
        <w:t>Tervuren</w:t>
      </w:r>
      <w:proofErr w:type="spellEnd"/>
      <w:r w:rsidRPr="00F0449D">
        <w:rPr>
          <w:rFonts w:cstheme="minorHAnsi"/>
        </w:rPr>
        <w:t xml:space="preserve">, Belgium’, </w:t>
      </w:r>
      <w:r w:rsidRPr="00F0449D">
        <w:rPr>
          <w:rFonts w:cstheme="minorHAnsi"/>
          <w:i/>
        </w:rPr>
        <w:t>European Review</w:t>
      </w:r>
      <w:r w:rsidRPr="00F0449D">
        <w:rPr>
          <w:rFonts w:cstheme="minorHAnsi"/>
        </w:rPr>
        <w:t>, 13:3 (2005), 6</w:t>
      </w:r>
      <w:r w:rsidR="004F76C9">
        <w:rPr>
          <w:rFonts w:cstheme="minorHAnsi"/>
        </w:rPr>
        <w:t>3</w:t>
      </w:r>
      <w:r w:rsidRPr="00F0449D">
        <w:rPr>
          <w:rFonts w:cstheme="minorHAnsi"/>
        </w:rPr>
        <w:t>5-647</w:t>
      </w:r>
      <w:r w:rsidR="004F76C9">
        <w:rPr>
          <w:rFonts w:cstheme="minorHAnsi"/>
        </w:rPr>
        <w:t xml:space="preserve">; </w:t>
      </w:r>
    </w:p>
  </w:footnote>
  <w:footnote w:id="71">
    <w:p w14:paraId="6BE3FE53" w14:textId="67621794" w:rsidR="00981DC8" w:rsidRPr="00981DC8" w:rsidRDefault="00981DC8" w:rsidP="00981DC8">
      <w:pPr>
        <w:pStyle w:val="FootnoteText"/>
        <w:ind w:firstLine="0"/>
        <w:rPr>
          <w:lang w:val="fr-FR"/>
        </w:rPr>
      </w:pPr>
      <w:r>
        <w:rPr>
          <w:rStyle w:val="FootnoteReference"/>
        </w:rPr>
        <w:footnoteRef/>
      </w:r>
      <w:r w:rsidRPr="00981DC8">
        <w:rPr>
          <w:lang w:val="en-US"/>
        </w:rPr>
        <w:t xml:space="preserve"> </w:t>
      </w:r>
      <w:r>
        <w:t>J</w:t>
      </w:r>
      <w:r w:rsidR="00480425">
        <w:t>ean</w:t>
      </w:r>
      <w:r>
        <w:t xml:space="preserve"> </w:t>
      </w:r>
      <w:proofErr w:type="spellStart"/>
      <w:r>
        <w:t>M</w:t>
      </w:r>
      <w:r w:rsidR="00480425">
        <w:t>uteba</w:t>
      </w:r>
      <w:proofErr w:type="spellEnd"/>
      <w:r>
        <w:t xml:space="preserve"> </w:t>
      </w:r>
      <w:proofErr w:type="spellStart"/>
      <w:r w:rsidR="00480425">
        <w:t>Rahier</w:t>
      </w:r>
      <w:proofErr w:type="spellEnd"/>
      <w:r>
        <w:t xml:space="preserve">, </w:t>
      </w:r>
      <w:r w:rsidR="00480425">
        <w:t>‘</w:t>
      </w:r>
      <w:r>
        <w:t>The ghost of Leopold II: the Belgian Royal Museum of Central Africa and its dusty colonialist exhibition</w:t>
      </w:r>
      <w:r w:rsidR="00480425">
        <w:t>’</w:t>
      </w:r>
      <w:r>
        <w:t xml:space="preserve">, </w:t>
      </w:r>
      <w:r w:rsidRPr="00480425">
        <w:rPr>
          <w:i/>
          <w:iCs/>
        </w:rPr>
        <w:t>Research in African Literature</w:t>
      </w:r>
      <w:r>
        <w:t>, 34</w:t>
      </w:r>
      <w:r w:rsidR="00480425">
        <w:t>:</w:t>
      </w:r>
      <w:r>
        <w:t xml:space="preserve">1, </w:t>
      </w:r>
      <w:r w:rsidR="00480425">
        <w:t>(</w:t>
      </w:r>
      <w:r>
        <w:t>2003</w:t>
      </w:r>
      <w:r w:rsidR="00480425">
        <w:t>)</w:t>
      </w:r>
      <w:r>
        <w:t xml:space="preserve">, 58-84; </w:t>
      </w:r>
      <w:proofErr w:type="spellStart"/>
      <w:r>
        <w:t>Aurélie</w:t>
      </w:r>
      <w:proofErr w:type="spellEnd"/>
      <w:r>
        <w:t xml:space="preserve"> Roger, ‘</w:t>
      </w:r>
      <w:proofErr w:type="spellStart"/>
      <w:r>
        <w:t>D’une</w:t>
      </w:r>
      <w:proofErr w:type="spellEnd"/>
      <w:r>
        <w:t xml:space="preserve"> </w:t>
      </w:r>
      <w:proofErr w:type="spellStart"/>
      <w:r>
        <w:t>mémoire</w:t>
      </w:r>
      <w:proofErr w:type="spellEnd"/>
      <w:r>
        <w:t xml:space="preserve"> </w:t>
      </w:r>
      <w:proofErr w:type="spellStart"/>
      <w:r>
        <w:t>coloniale</w:t>
      </w:r>
      <w:proofErr w:type="spellEnd"/>
      <w:r>
        <w:t xml:space="preserve"> à </w:t>
      </w:r>
      <w:proofErr w:type="spellStart"/>
      <w:r>
        <w:t>une</w:t>
      </w:r>
      <w:proofErr w:type="spellEnd"/>
      <w:r>
        <w:t xml:space="preserve"> </w:t>
      </w:r>
      <w:proofErr w:type="spellStart"/>
      <w:r>
        <w:t>mémoire</w:t>
      </w:r>
      <w:proofErr w:type="spellEnd"/>
      <w:r>
        <w:t xml:space="preserve"> du colonial. </w:t>
      </w:r>
      <w:r w:rsidRPr="001C1C8C">
        <w:rPr>
          <w:lang w:val="fr-FR"/>
        </w:rPr>
        <w:t>La reconversion chaotique du Musée Royal de l’Afrique Centrale, ancien musée du Congo Belge</w:t>
      </w:r>
      <w:r>
        <w:rPr>
          <w:lang w:val="fr-FR"/>
        </w:rPr>
        <w:t>’</w:t>
      </w:r>
      <w:r w:rsidRPr="001C1C8C">
        <w:rPr>
          <w:lang w:val="fr-FR"/>
        </w:rPr>
        <w:t xml:space="preserve">, </w:t>
      </w:r>
      <w:proofErr w:type="spellStart"/>
      <w:r w:rsidRPr="00ED6B6A">
        <w:rPr>
          <w:i/>
          <w:iCs/>
          <w:lang w:val="fr-FR"/>
        </w:rPr>
        <w:t>Cadernos</w:t>
      </w:r>
      <w:proofErr w:type="spellEnd"/>
      <w:r w:rsidRPr="00ED6B6A">
        <w:rPr>
          <w:i/>
          <w:iCs/>
          <w:lang w:val="fr-FR"/>
        </w:rPr>
        <w:t xml:space="preserve"> de </w:t>
      </w:r>
      <w:proofErr w:type="spellStart"/>
      <w:r w:rsidRPr="00ED6B6A">
        <w:rPr>
          <w:i/>
          <w:iCs/>
          <w:lang w:val="fr-FR"/>
        </w:rPr>
        <w:t>Estudos</w:t>
      </w:r>
      <w:proofErr w:type="spellEnd"/>
      <w:r w:rsidRPr="00ED6B6A">
        <w:rPr>
          <w:i/>
          <w:iCs/>
          <w:lang w:val="fr-FR"/>
        </w:rPr>
        <w:t xml:space="preserve"> </w:t>
      </w:r>
      <w:proofErr w:type="spellStart"/>
      <w:r w:rsidRPr="00ED6B6A">
        <w:rPr>
          <w:i/>
          <w:iCs/>
          <w:lang w:val="fr-FR"/>
        </w:rPr>
        <w:t>Africanos</w:t>
      </w:r>
      <w:proofErr w:type="spellEnd"/>
      <w:r w:rsidRPr="001C1C8C">
        <w:rPr>
          <w:lang w:val="fr-FR"/>
        </w:rPr>
        <w:t xml:space="preserve">, </w:t>
      </w:r>
      <w:r>
        <w:rPr>
          <w:lang w:val="fr-FR"/>
        </w:rPr>
        <w:t>1 :9</w:t>
      </w:r>
      <w:r w:rsidRPr="001C1C8C">
        <w:rPr>
          <w:lang w:val="fr-FR"/>
        </w:rPr>
        <w:t xml:space="preserve">/10 </w:t>
      </w:r>
      <w:r>
        <w:rPr>
          <w:lang w:val="fr-FR"/>
        </w:rPr>
        <w:t>(</w:t>
      </w:r>
      <w:r w:rsidRPr="001C1C8C">
        <w:rPr>
          <w:lang w:val="fr-FR"/>
        </w:rPr>
        <w:t>2006</w:t>
      </w:r>
      <w:r>
        <w:rPr>
          <w:lang w:val="fr-FR"/>
        </w:rPr>
        <w:t>), 1-17.</w:t>
      </w:r>
    </w:p>
  </w:footnote>
  <w:footnote w:id="72">
    <w:p w14:paraId="147E1EDB" w14:textId="48F4FC51" w:rsidR="00D83277" w:rsidRPr="00F7647A" w:rsidRDefault="00D83277" w:rsidP="00F7647A">
      <w:pPr>
        <w:pStyle w:val="FootnoteText"/>
        <w:ind w:firstLine="0"/>
      </w:pPr>
      <w:r>
        <w:rPr>
          <w:rStyle w:val="FootnoteReference"/>
        </w:rPr>
        <w:footnoteRef/>
      </w:r>
      <w:r w:rsidRPr="00940451">
        <w:rPr>
          <w:lang w:val="fr-BE"/>
        </w:rPr>
        <w:t xml:space="preserve"> Collectif</w:t>
      </w:r>
      <w:r>
        <w:rPr>
          <w:lang w:val="fr-BE"/>
        </w:rPr>
        <w:t xml:space="preserve"> </w:t>
      </w:r>
      <w:r w:rsidRPr="00F7647A">
        <w:rPr>
          <w:lang w:val="fr-BE"/>
        </w:rPr>
        <w:t>Mémoire Coloniale et Lutte contre les Discriminations</w:t>
      </w:r>
      <w:r>
        <w:rPr>
          <w:lang w:val="fr-BE"/>
        </w:rPr>
        <w:t>, ‘C</w:t>
      </w:r>
      <w:r w:rsidRPr="00F7647A">
        <w:rPr>
          <w:lang w:val="fr-BE"/>
        </w:rPr>
        <w:t>ommuniqu</w:t>
      </w:r>
      <w:r>
        <w:rPr>
          <w:lang w:val="fr-BE"/>
        </w:rPr>
        <w:t xml:space="preserve">é : </w:t>
      </w:r>
      <w:proofErr w:type="spellStart"/>
      <w:r>
        <w:rPr>
          <w:lang w:val="fr-BE"/>
        </w:rPr>
        <w:t>R</w:t>
      </w:r>
      <w:r w:rsidRPr="00F7647A">
        <w:rPr>
          <w:lang w:val="fr-BE"/>
        </w:rPr>
        <w:t>e</w:t>
      </w:r>
      <w:r>
        <w:rPr>
          <w:lang w:val="fr-BE"/>
        </w:rPr>
        <w:t>é</w:t>
      </w:r>
      <w:r w:rsidRPr="00F7647A">
        <w:rPr>
          <w:lang w:val="fr-BE"/>
        </w:rPr>
        <w:t>uverture</w:t>
      </w:r>
      <w:proofErr w:type="spellEnd"/>
      <w:r>
        <w:rPr>
          <w:lang w:val="fr-BE"/>
        </w:rPr>
        <w:t xml:space="preserve"> </w:t>
      </w:r>
      <w:r w:rsidRPr="00F7647A">
        <w:rPr>
          <w:lang w:val="fr-BE"/>
        </w:rPr>
        <w:t>du</w:t>
      </w:r>
      <w:r>
        <w:rPr>
          <w:lang w:val="fr-BE"/>
        </w:rPr>
        <w:t xml:space="preserve"> M</w:t>
      </w:r>
      <w:r w:rsidRPr="00F7647A">
        <w:rPr>
          <w:lang w:val="fr-BE"/>
        </w:rPr>
        <w:t>us</w:t>
      </w:r>
      <w:r>
        <w:rPr>
          <w:lang w:val="fr-BE"/>
        </w:rPr>
        <w:t>é</w:t>
      </w:r>
      <w:r w:rsidRPr="00F7647A">
        <w:rPr>
          <w:lang w:val="fr-BE"/>
        </w:rPr>
        <w:t>e</w:t>
      </w:r>
      <w:r>
        <w:rPr>
          <w:lang w:val="fr-BE"/>
        </w:rPr>
        <w:t xml:space="preserve"> R</w:t>
      </w:r>
      <w:r w:rsidRPr="00F7647A">
        <w:rPr>
          <w:lang w:val="fr-BE"/>
        </w:rPr>
        <w:t>oya</w:t>
      </w:r>
      <w:r>
        <w:rPr>
          <w:lang w:val="fr-BE"/>
        </w:rPr>
        <w:t>l d’A</w:t>
      </w:r>
      <w:r w:rsidRPr="00F7647A">
        <w:rPr>
          <w:lang w:val="fr-BE"/>
        </w:rPr>
        <w:t>frique</w:t>
      </w:r>
      <w:r>
        <w:rPr>
          <w:lang w:val="fr-BE"/>
        </w:rPr>
        <w:t xml:space="preserve"> C</w:t>
      </w:r>
      <w:r w:rsidRPr="00F7647A">
        <w:rPr>
          <w:lang w:val="fr-BE"/>
        </w:rPr>
        <w:t>entrale</w:t>
      </w:r>
      <w:r>
        <w:rPr>
          <w:lang w:val="fr-BE"/>
        </w:rPr>
        <w:t xml:space="preserve"> – </w:t>
      </w:r>
      <w:r w:rsidRPr="00F7647A">
        <w:rPr>
          <w:lang w:val="fr-BE"/>
        </w:rPr>
        <w:t>une</w:t>
      </w:r>
      <w:r>
        <w:rPr>
          <w:lang w:val="fr-BE"/>
        </w:rPr>
        <w:t xml:space="preserve"> </w:t>
      </w:r>
      <w:r w:rsidRPr="00F7647A">
        <w:rPr>
          <w:lang w:val="fr-BE"/>
        </w:rPr>
        <w:t>d</w:t>
      </w:r>
      <w:r>
        <w:rPr>
          <w:lang w:val="fr-BE"/>
        </w:rPr>
        <w:t>é</w:t>
      </w:r>
      <w:r w:rsidRPr="00F7647A">
        <w:rPr>
          <w:lang w:val="fr-BE"/>
        </w:rPr>
        <w:t>colonisation</w:t>
      </w:r>
      <w:r>
        <w:rPr>
          <w:lang w:val="fr-BE"/>
        </w:rPr>
        <w:t xml:space="preserve"> </w:t>
      </w:r>
      <w:r w:rsidRPr="00F7647A">
        <w:rPr>
          <w:lang w:val="fr-BE"/>
        </w:rPr>
        <w:t>manqu</w:t>
      </w:r>
      <w:r>
        <w:rPr>
          <w:lang w:val="fr-BE"/>
        </w:rPr>
        <w:t>é</w:t>
      </w:r>
      <w:r w:rsidRPr="00F7647A">
        <w:rPr>
          <w:lang w:val="fr-BE"/>
        </w:rPr>
        <w:t>e</w:t>
      </w:r>
      <w:r>
        <w:rPr>
          <w:lang w:val="fr-BE"/>
        </w:rPr>
        <w:t xml:space="preserve">’, 01/03/2019 </w:t>
      </w:r>
      <w:r w:rsidRPr="00BC5807">
        <w:rPr>
          <w:lang w:val="fr-BE"/>
        </w:rPr>
        <w:t xml:space="preserve">[ </w:t>
      </w:r>
      <w:hyperlink r:id="rId1" w:history="1">
        <w:r w:rsidRPr="00BC5807">
          <w:rPr>
            <w:rStyle w:val="Hyperlink"/>
            <w:lang w:val="fr-BE"/>
          </w:rPr>
          <w:t>https://www.memoirecoloniale.be/communiques/communique-reouverture-du-musee-royal-dafrique-centrale-une-decolonisation-manquee</w:t>
        </w:r>
      </w:hyperlink>
      <w:r w:rsidRPr="00BC5807">
        <w:rPr>
          <w:lang w:val="fr-BE"/>
        </w:rPr>
        <w:t xml:space="preserve">], </w:t>
      </w:r>
      <w:proofErr w:type="spellStart"/>
      <w:r>
        <w:rPr>
          <w:lang w:val="fr-BE"/>
        </w:rPr>
        <w:t>a</w:t>
      </w:r>
      <w:r w:rsidRPr="00BC5807">
        <w:rPr>
          <w:lang w:val="fr-BE"/>
        </w:rPr>
        <w:t>ccessed</w:t>
      </w:r>
      <w:proofErr w:type="spellEnd"/>
      <w:r w:rsidRPr="00BC5807">
        <w:rPr>
          <w:lang w:val="fr-BE"/>
        </w:rPr>
        <w:t xml:space="preserve"> 11/03/2019. </w:t>
      </w:r>
      <w:r>
        <w:t>Teri Schultz, ‘</w:t>
      </w:r>
      <w:r w:rsidRPr="00F7647A">
        <w:t>Belgium's revamped Africa Museum faces a dark colonial legacy</w:t>
      </w:r>
      <w:r>
        <w:t xml:space="preserve">’, </w:t>
      </w:r>
      <w:r>
        <w:rPr>
          <w:i/>
        </w:rPr>
        <w:t xml:space="preserve">Deutsche </w:t>
      </w:r>
      <w:proofErr w:type="spellStart"/>
      <w:r>
        <w:rPr>
          <w:i/>
        </w:rPr>
        <w:t>Welle</w:t>
      </w:r>
      <w:proofErr w:type="spellEnd"/>
      <w:r>
        <w:t>, 08/12/2018 [</w:t>
      </w:r>
      <w:r w:rsidRPr="00F7647A">
        <w:t>https://www.dw.com/en/belgiums-revamped-africa-museum-faces-a-dark-colonial-legacy/a-46629177</w:t>
      </w:r>
      <w:r>
        <w:t>], a</w:t>
      </w:r>
      <w:r w:rsidRPr="00F7647A">
        <w:t>ccessed</w:t>
      </w:r>
      <w:r>
        <w:t xml:space="preserve"> 11/03/2019.</w:t>
      </w:r>
    </w:p>
  </w:footnote>
  <w:footnote w:id="73">
    <w:p w14:paraId="692BD495" w14:textId="3AF5E098" w:rsidR="00D83277" w:rsidRDefault="00D83277" w:rsidP="006F11B4">
      <w:pPr>
        <w:pStyle w:val="FootnoteText"/>
        <w:ind w:firstLine="0"/>
      </w:pPr>
      <w:r>
        <w:rPr>
          <w:rStyle w:val="FootnoteReference"/>
        </w:rPr>
        <w:footnoteRef/>
      </w:r>
      <w:r>
        <w:t xml:space="preserve"> ‘</w:t>
      </w:r>
      <w:r w:rsidRPr="00BC5807">
        <w:t>Statement to the media by the United Nations Working Group of Experts on People of African Descent, on the conclusion of its official visit to Belgium</w:t>
      </w:r>
      <w:r>
        <w:t xml:space="preserve">’, </w:t>
      </w:r>
      <w:r w:rsidRPr="00BC5807">
        <w:t>11</w:t>
      </w:r>
      <w:r>
        <w:t>/02/</w:t>
      </w:r>
      <w:r w:rsidRPr="00BC5807">
        <w:t>2019</w:t>
      </w:r>
      <w:r>
        <w:t xml:space="preserve"> [</w:t>
      </w:r>
      <w:r w:rsidRPr="006F11B4">
        <w:t>https://www.ohchr.org/EN/NewsEvents/Pages/DisplayNews.aspx?NewsID=24153&amp;LangID=E</w:t>
      </w:r>
      <w:r>
        <w:t>], accessed: 11/03/2019.</w:t>
      </w:r>
    </w:p>
  </w:footnote>
  <w:footnote w:id="74">
    <w:p w14:paraId="1AEACCC2" w14:textId="556276FD" w:rsidR="00D83277" w:rsidRPr="007B1442" w:rsidRDefault="00D83277" w:rsidP="008B5D94">
      <w:pPr>
        <w:pStyle w:val="FootnoteText"/>
        <w:ind w:firstLine="0"/>
        <w:rPr>
          <w:lang w:val="fr-FR"/>
        </w:rPr>
      </w:pPr>
      <w:r>
        <w:rPr>
          <w:rStyle w:val="FootnoteReference"/>
        </w:rPr>
        <w:footnoteRef/>
      </w:r>
      <w:r w:rsidRPr="007B1442">
        <w:rPr>
          <w:lang w:val="fr-FR"/>
        </w:rPr>
        <w:t xml:space="preserve"> Césaire, </w:t>
      </w:r>
      <w:proofErr w:type="spellStart"/>
      <w:r w:rsidRPr="007B1442">
        <w:rPr>
          <w:i/>
          <w:lang w:val="fr-FR"/>
        </w:rPr>
        <w:t>Discourse</w:t>
      </w:r>
      <w:proofErr w:type="spellEnd"/>
      <w:r w:rsidRPr="007B1442">
        <w:rPr>
          <w:i/>
          <w:lang w:val="fr-FR"/>
        </w:rPr>
        <w:t xml:space="preserve"> on </w:t>
      </w:r>
      <w:proofErr w:type="spellStart"/>
      <w:r w:rsidRPr="007B1442">
        <w:rPr>
          <w:i/>
          <w:lang w:val="fr-FR"/>
        </w:rPr>
        <w:t>Colonialism</w:t>
      </w:r>
      <w:proofErr w:type="spellEnd"/>
      <w:r w:rsidRPr="007B1442">
        <w:rPr>
          <w:lang w:val="fr-FR"/>
        </w:rPr>
        <w:t>, 78.</w:t>
      </w:r>
    </w:p>
  </w:footnote>
  <w:footnote w:id="75">
    <w:p w14:paraId="3997B757" w14:textId="6DA105A5" w:rsidR="00D83277" w:rsidRPr="007B1442" w:rsidRDefault="00D83277" w:rsidP="0018006E">
      <w:pPr>
        <w:pStyle w:val="FootnoteText"/>
        <w:ind w:firstLine="0"/>
        <w:rPr>
          <w:lang w:val="fr-FR"/>
        </w:rPr>
      </w:pPr>
      <w:r>
        <w:rPr>
          <w:rStyle w:val="FootnoteReference"/>
        </w:rPr>
        <w:footnoteRef/>
      </w:r>
      <w:r w:rsidRPr="007B1442">
        <w:rPr>
          <w:lang w:val="fr-FR"/>
        </w:rPr>
        <w:t xml:space="preserve"> Césaire, </w:t>
      </w:r>
      <w:proofErr w:type="spellStart"/>
      <w:r w:rsidRPr="007B1442">
        <w:rPr>
          <w:i/>
          <w:lang w:val="fr-FR"/>
        </w:rPr>
        <w:t>Discourse</w:t>
      </w:r>
      <w:proofErr w:type="spellEnd"/>
      <w:r w:rsidRPr="007B1442">
        <w:rPr>
          <w:i/>
          <w:lang w:val="fr-FR"/>
        </w:rPr>
        <w:t xml:space="preserve"> on </w:t>
      </w:r>
      <w:proofErr w:type="spellStart"/>
      <w:r w:rsidRPr="007B1442">
        <w:rPr>
          <w:i/>
          <w:lang w:val="fr-FR"/>
        </w:rPr>
        <w:t>Colonialism</w:t>
      </w:r>
      <w:proofErr w:type="spellEnd"/>
      <w:r w:rsidRPr="007B1442">
        <w:rPr>
          <w:lang w:val="fr-FR"/>
        </w:rPr>
        <w:t>, 92.</w:t>
      </w:r>
    </w:p>
  </w:footnote>
  <w:footnote w:id="76">
    <w:p w14:paraId="4798CFCC" w14:textId="2A4C890C" w:rsidR="00D83277" w:rsidRPr="007B1442" w:rsidRDefault="00D83277" w:rsidP="0018006E">
      <w:pPr>
        <w:pStyle w:val="FootnoteText"/>
        <w:ind w:firstLine="0"/>
        <w:rPr>
          <w:lang w:val="fr-FR"/>
        </w:rPr>
      </w:pPr>
      <w:r>
        <w:rPr>
          <w:rStyle w:val="FootnoteReference"/>
        </w:rPr>
        <w:footnoteRef/>
      </w:r>
      <w:r w:rsidRPr="007B1442">
        <w:rPr>
          <w:lang w:val="fr-FR"/>
        </w:rPr>
        <w:t xml:space="preserve"> </w:t>
      </w:r>
      <w:r w:rsidRPr="007B1442">
        <w:rPr>
          <w:iCs/>
          <w:lang w:val="fr-FR"/>
        </w:rPr>
        <w:t>Césaire</w:t>
      </w:r>
      <w:r w:rsidRPr="007B1442">
        <w:rPr>
          <w:i/>
          <w:iCs/>
          <w:lang w:val="fr-FR"/>
        </w:rPr>
        <w:t xml:space="preserve">, </w:t>
      </w:r>
      <w:r w:rsidRPr="007B1442">
        <w:rPr>
          <w:iCs/>
          <w:lang w:val="fr-FR"/>
        </w:rPr>
        <w:t>‘</w:t>
      </w:r>
      <w:proofErr w:type="spellStart"/>
      <w:r w:rsidRPr="007B1442">
        <w:rPr>
          <w:iCs/>
          <w:lang w:val="fr-FR"/>
        </w:rPr>
        <w:t>Letter</w:t>
      </w:r>
      <w:proofErr w:type="spellEnd"/>
      <w:r w:rsidRPr="007B1442">
        <w:rPr>
          <w:iCs/>
          <w:lang w:val="fr-FR"/>
        </w:rPr>
        <w:t xml:space="preserve"> to Maurice Thorez’</w:t>
      </w:r>
      <w:r w:rsidRPr="007B1442">
        <w:rPr>
          <w:i/>
          <w:iCs/>
          <w:lang w:val="fr-FR"/>
        </w:rPr>
        <w:t>,</w:t>
      </w:r>
      <w:r w:rsidRPr="007B1442">
        <w:rPr>
          <w:lang w:val="fr-FR"/>
        </w:rPr>
        <w:t xml:space="preserve"> 152.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E4E07"/>
    <w:multiLevelType w:val="multilevel"/>
    <w:tmpl w:val="53BE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674C2"/>
    <w:multiLevelType w:val="hybridMultilevel"/>
    <w:tmpl w:val="5F62C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4C1BBE"/>
    <w:multiLevelType w:val="multilevel"/>
    <w:tmpl w:val="F87A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4B"/>
    <w:rsid w:val="00010388"/>
    <w:rsid w:val="00011206"/>
    <w:rsid w:val="00030EAE"/>
    <w:rsid w:val="00032456"/>
    <w:rsid w:val="000328D3"/>
    <w:rsid w:val="00064EC6"/>
    <w:rsid w:val="000663A9"/>
    <w:rsid w:val="00081358"/>
    <w:rsid w:val="000824A4"/>
    <w:rsid w:val="000A2AB8"/>
    <w:rsid w:val="000B1DE2"/>
    <w:rsid w:val="000C36E8"/>
    <w:rsid w:val="00101D43"/>
    <w:rsid w:val="00130D35"/>
    <w:rsid w:val="001353E8"/>
    <w:rsid w:val="001625BA"/>
    <w:rsid w:val="00166D5D"/>
    <w:rsid w:val="00167FA7"/>
    <w:rsid w:val="0018006E"/>
    <w:rsid w:val="001929D1"/>
    <w:rsid w:val="001A3784"/>
    <w:rsid w:val="001B78C3"/>
    <w:rsid w:val="001C1AE5"/>
    <w:rsid w:val="001C1C8C"/>
    <w:rsid w:val="00247C0F"/>
    <w:rsid w:val="00257946"/>
    <w:rsid w:val="00284EDC"/>
    <w:rsid w:val="002A18DB"/>
    <w:rsid w:val="002A7291"/>
    <w:rsid w:val="002B5D42"/>
    <w:rsid w:val="002D448B"/>
    <w:rsid w:val="002E7730"/>
    <w:rsid w:val="002E77EA"/>
    <w:rsid w:val="00306B03"/>
    <w:rsid w:val="00310E9F"/>
    <w:rsid w:val="00317ADC"/>
    <w:rsid w:val="00361E85"/>
    <w:rsid w:val="00365F7B"/>
    <w:rsid w:val="00367BA2"/>
    <w:rsid w:val="003742FA"/>
    <w:rsid w:val="00380A4B"/>
    <w:rsid w:val="003942A4"/>
    <w:rsid w:val="003952B1"/>
    <w:rsid w:val="003A4A94"/>
    <w:rsid w:val="003A737F"/>
    <w:rsid w:val="003C5DFD"/>
    <w:rsid w:val="003D20E2"/>
    <w:rsid w:val="00406B01"/>
    <w:rsid w:val="00437E1D"/>
    <w:rsid w:val="004665B1"/>
    <w:rsid w:val="00471AD5"/>
    <w:rsid w:val="004737CF"/>
    <w:rsid w:val="00480425"/>
    <w:rsid w:val="00495166"/>
    <w:rsid w:val="004A0BE6"/>
    <w:rsid w:val="004B709F"/>
    <w:rsid w:val="004C5239"/>
    <w:rsid w:val="004C60C8"/>
    <w:rsid w:val="004E0B21"/>
    <w:rsid w:val="004F0925"/>
    <w:rsid w:val="004F76C9"/>
    <w:rsid w:val="004F7D7D"/>
    <w:rsid w:val="00516C10"/>
    <w:rsid w:val="005203EF"/>
    <w:rsid w:val="00523587"/>
    <w:rsid w:val="005237E9"/>
    <w:rsid w:val="00541237"/>
    <w:rsid w:val="005519DF"/>
    <w:rsid w:val="005677BE"/>
    <w:rsid w:val="00572FE0"/>
    <w:rsid w:val="00591DCD"/>
    <w:rsid w:val="005B25C8"/>
    <w:rsid w:val="005B6579"/>
    <w:rsid w:val="005C4A7A"/>
    <w:rsid w:val="005C4B94"/>
    <w:rsid w:val="005C704D"/>
    <w:rsid w:val="005E7815"/>
    <w:rsid w:val="00605F09"/>
    <w:rsid w:val="00615BBD"/>
    <w:rsid w:val="00617571"/>
    <w:rsid w:val="00644C6B"/>
    <w:rsid w:val="00650EA2"/>
    <w:rsid w:val="00651D08"/>
    <w:rsid w:val="00657031"/>
    <w:rsid w:val="006772F6"/>
    <w:rsid w:val="00696BAB"/>
    <w:rsid w:val="00696FFF"/>
    <w:rsid w:val="006A4626"/>
    <w:rsid w:val="006B5888"/>
    <w:rsid w:val="006B7434"/>
    <w:rsid w:val="006E44D3"/>
    <w:rsid w:val="006E6849"/>
    <w:rsid w:val="006F11B4"/>
    <w:rsid w:val="00720FF7"/>
    <w:rsid w:val="00724BCD"/>
    <w:rsid w:val="00735A28"/>
    <w:rsid w:val="007416F2"/>
    <w:rsid w:val="0076709E"/>
    <w:rsid w:val="00773C1A"/>
    <w:rsid w:val="007849D9"/>
    <w:rsid w:val="007850BF"/>
    <w:rsid w:val="0079085A"/>
    <w:rsid w:val="007A6203"/>
    <w:rsid w:val="007A654E"/>
    <w:rsid w:val="007A7028"/>
    <w:rsid w:val="007B1442"/>
    <w:rsid w:val="007B29B2"/>
    <w:rsid w:val="007B3921"/>
    <w:rsid w:val="007D7E99"/>
    <w:rsid w:val="008303E0"/>
    <w:rsid w:val="00871309"/>
    <w:rsid w:val="00881ACF"/>
    <w:rsid w:val="008958C3"/>
    <w:rsid w:val="008B5D94"/>
    <w:rsid w:val="008C0DEF"/>
    <w:rsid w:val="008C5851"/>
    <w:rsid w:val="008D17CB"/>
    <w:rsid w:val="00911381"/>
    <w:rsid w:val="00940451"/>
    <w:rsid w:val="00964B73"/>
    <w:rsid w:val="00967933"/>
    <w:rsid w:val="00975E8A"/>
    <w:rsid w:val="00981DC8"/>
    <w:rsid w:val="0098585D"/>
    <w:rsid w:val="009A7D63"/>
    <w:rsid w:val="009C152E"/>
    <w:rsid w:val="009C33D9"/>
    <w:rsid w:val="009D040A"/>
    <w:rsid w:val="009D41FD"/>
    <w:rsid w:val="00A03726"/>
    <w:rsid w:val="00A107FE"/>
    <w:rsid w:val="00A14F16"/>
    <w:rsid w:val="00A243ED"/>
    <w:rsid w:val="00A3235F"/>
    <w:rsid w:val="00A45360"/>
    <w:rsid w:val="00A47698"/>
    <w:rsid w:val="00A55202"/>
    <w:rsid w:val="00A6357A"/>
    <w:rsid w:val="00A74B65"/>
    <w:rsid w:val="00A82EA0"/>
    <w:rsid w:val="00A85FB2"/>
    <w:rsid w:val="00AB09BC"/>
    <w:rsid w:val="00AD5D3A"/>
    <w:rsid w:val="00AF0861"/>
    <w:rsid w:val="00AF653D"/>
    <w:rsid w:val="00B0669C"/>
    <w:rsid w:val="00B21EB8"/>
    <w:rsid w:val="00B4057F"/>
    <w:rsid w:val="00B43681"/>
    <w:rsid w:val="00B516F0"/>
    <w:rsid w:val="00B772FC"/>
    <w:rsid w:val="00B901DF"/>
    <w:rsid w:val="00B9139C"/>
    <w:rsid w:val="00BA1F10"/>
    <w:rsid w:val="00BB7DFC"/>
    <w:rsid w:val="00BC5807"/>
    <w:rsid w:val="00BE3807"/>
    <w:rsid w:val="00BF20A5"/>
    <w:rsid w:val="00C0221D"/>
    <w:rsid w:val="00C1099A"/>
    <w:rsid w:val="00C15AFB"/>
    <w:rsid w:val="00C83B11"/>
    <w:rsid w:val="00C9329C"/>
    <w:rsid w:val="00CD130B"/>
    <w:rsid w:val="00CF2783"/>
    <w:rsid w:val="00D05411"/>
    <w:rsid w:val="00D05C72"/>
    <w:rsid w:val="00D11097"/>
    <w:rsid w:val="00D21A41"/>
    <w:rsid w:val="00D34AA1"/>
    <w:rsid w:val="00D437DA"/>
    <w:rsid w:val="00D45786"/>
    <w:rsid w:val="00D46B49"/>
    <w:rsid w:val="00D5040A"/>
    <w:rsid w:val="00D57DD0"/>
    <w:rsid w:val="00D77090"/>
    <w:rsid w:val="00D83277"/>
    <w:rsid w:val="00D86366"/>
    <w:rsid w:val="00DA4702"/>
    <w:rsid w:val="00DC489D"/>
    <w:rsid w:val="00DC609F"/>
    <w:rsid w:val="00DD43B4"/>
    <w:rsid w:val="00DD79A0"/>
    <w:rsid w:val="00DE3D1F"/>
    <w:rsid w:val="00DE67EC"/>
    <w:rsid w:val="00DF38EE"/>
    <w:rsid w:val="00E107C5"/>
    <w:rsid w:val="00E136AF"/>
    <w:rsid w:val="00E32900"/>
    <w:rsid w:val="00E35B80"/>
    <w:rsid w:val="00E530B2"/>
    <w:rsid w:val="00E736BA"/>
    <w:rsid w:val="00E97D74"/>
    <w:rsid w:val="00ED2E22"/>
    <w:rsid w:val="00ED6B6A"/>
    <w:rsid w:val="00EE3BBB"/>
    <w:rsid w:val="00F04472"/>
    <w:rsid w:val="00F0449D"/>
    <w:rsid w:val="00F07F48"/>
    <w:rsid w:val="00F16F8B"/>
    <w:rsid w:val="00F37647"/>
    <w:rsid w:val="00F54F21"/>
    <w:rsid w:val="00F56568"/>
    <w:rsid w:val="00F6120E"/>
    <w:rsid w:val="00F7647A"/>
    <w:rsid w:val="00F76D55"/>
    <w:rsid w:val="00F92E14"/>
    <w:rsid w:val="00F94553"/>
    <w:rsid w:val="00F94ACF"/>
    <w:rsid w:val="00FA6611"/>
    <w:rsid w:val="00FB4CAF"/>
    <w:rsid w:val="00FC13BE"/>
    <w:rsid w:val="00FF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8A06B"/>
  <w15:chartTrackingRefBased/>
  <w15:docId w15:val="{4B16848B-F692-4DE8-AAB1-97D18E71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1807"/>
    <w:pPr>
      <w:spacing w:after="0" w:line="240" w:lineRule="auto"/>
    </w:pPr>
    <w:rPr>
      <w:sz w:val="20"/>
      <w:szCs w:val="20"/>
    </w:rPr>
  </w:style>
  <w:style w:type="character" w:customStyle="1" w:styleId="FootnoteTextChar">
    <w:name w:val="Footnote Text Char"/>
    <w:basedOn w:val="DefaultParagraphFont"/>
    <w:link w:val="FootnoteText"/>
    <w:uiPriority w:val="99"/>
    <w:rsid w:val="00FF1807"/>
    <w:rPr>
      <w:sz w:val="20"/>
      <w:szCs w:val="20"/>
    </w:rPr>
  </w:style>
  <w:style w:type="character" w:styleId="FootnoteReference">
    <w:name w:val="footnote reference"/>
    <w:basedOn w:val="DefaultParagraphFont"/>
    <w:unhideWhenUsed/>
    <w:rsid w:val="00FF1807"/>
    <w:rPr>
      <w:vertAlign w:val="superscript"/>
    </w:rPr>
  </w:style>
  <w:style w:type="paragraph" w:styleId="Header">
    <w:name w:val="header"/>
    <w:basedOn w:val="Normal"/>
    <w:link w:val="HeaderChar"/>
    <w:uiPriority w:val="99"/>
    <w:unhideWhenUsed/>
    <w:rsid w:val="004B7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09F"/>
  </w:style>
  <w:style w:type="paragraph" w:styleId="Footer">
    <w:name w:val="footer"/>
    <w:basedOn w:val="Normal"/>
    <w:link w:val="FooterChar"/>
    <w:uiPriority w:val="99"/>
    <w:unhideWhenUsed/>
    <w:rsid w:val="004B7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09F"/>
  </w:style>
  <w:style w:type="paragraph" w:styleId="NormalWeb">
    <w:name w:val="Normal (Web)"/>
    <w:basedOn w:val="Normal"/>
    <w:uiPriority w:val="99"/>
    <w:semiHidden/>
    <w:unhideWhenUsed/>
    <w:rsid w:val="007A654E"/>
    <w:pPr>
      <w:spacing w:before="100" w:beforeAutospacing="1" w:after="100" w:afterAutospacing="1" w:line="240" w:lineRule="auto"/>
      <w:ind w:firstLine="0"/>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B25C8"/>
    <w:rPr>
      <w:color w:val="0000FF" w:themeColor="hyperlink"/>
      <w:u w:val="single"/>
    </w:rPr>
  </w:style>
  <w:style w:type="character" w:customStyle="1" w:styleId="UnresolvedMention1">
    <w:name w:val="Unresolved Mention1"/>
    <w:basedOn w:val="DefaultParagraphFont"/>
    <w:uiPriority w:val="99"/>
    <w:semiHidden/>
    <w:unhideWhenUsed/>
    <w:rsid w:val="005B25C8"/>
    <w:rPr>
      <w:color w:val="605E5C"/>
      <w:shd w:val="clear" w:color="auto" w:fill="E1DFDD"/>
    </w:rPr>
  </w:style>
  <w:style w:type="paragraph" w:styleId="ListParagraph">
    <w:name w:val="List Paragraph"/>
    <w:basedOn w:val="Normal"/>
    <w:uiPriority w:val="34"/>
    <w:qFormat/>
    <w:rsid w:val="00F07F48"/>
    <w:pPr>
      <w:ind w:left="720"/>
      <w:contextualSpacing/>
    </w:pPr>
  </w:style>
  <w:style w:type="character" w:customStyle="1" w:styleId="uppercase">
    <w:name w:val="uppercase"/>
    <w:basedOn w:val="DefaultParagraphFont"/>
    <w:rsid w:val="00166D5D"/>
  </w:style>
  <w:style w:type="paragraph" w:styleId="EndnoteText">
    <w:name w:val="endnote text"/>
    <w:basedOn w:val="Normal"/>
    <w:link w:val="EndnoteTextChar"/>
    <w:uiPriority w:val="99"/>
    <w:unhideWhenUsed/>
    <w:rsid w:val="00AB09BC"/>
    <w:pPr>
      <w:spacing w:after="0" w:line="240" w:lineRule="auto"/>
    </w:pPr>
    <w:rPr>
      <w:sz w:val="20"/>
      <w:szCs w:val="20"/>
    </w:rPr>
  </w:style>
  <w:style w:type="character" w:customStyle="1" w:styleId="EndnoteTextChar">
    <w:name w:val="Endnote Text Char"/>
    <w:basedOn w:val="DefaultParagraphFont"/>
    <w:link w:val="EndnoteText"/>
    <w:uiPriority w:val="99"/>
    <w:rsid w:val="00AB09BC"/>
    <w:rPr>
      <w:sz w:val="20"/>
      <w:szCs w:val="20"/>
    </w:rPr>
  </w:style>
  <w:style w:type="character" w:styleId="EndnoteReference">
    <w:name w:val="endnote reference"/>
    <w:basedOn w:val="DefaultParagraphFont"/>
    <w:uiPriority w:val="99"/>
    <w:semiHidden/>
    <w:unhideWhenUsed/>
    <w:rsid w:val="00AB09BC"/>
    <w:rPr>
      <w:vertAlign w:val="superscript"/>
    </w:rPr>
  </w:style>
  <w:style w:type="paragraph" w:styleId="BalloonText">
    <w:name w:val="Balloon Text"/>
    <w:basedOn w:val="Normal"/>
    <w:link w:val="BalloonTextChar"/>
    <w:uiPriority w:val="99"/>
    <w:semiHidden/>
    <w:unhideWhenUsed/>
    <w:rsid w:val="00D83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499">
      <w:bodyDiv w:val="1"/>
      <w:marLeft w:val="0"/>
      <w:marRight w:val="0"/>
      <w:marTop w:val="0"/>
      <w:marBottom w:val="0"/>
      <w:divBdr>
        <w:top w:val="none" w:sz="0" w:space="0" w:color="auto"/>
        <w:left w:val="none" w:sz="0" w:space="0" w:color="auto"/>
        <w:bottom w:val="none" w:sz="0" w:space="0" w:color="auto"/>
        <w:right w:val="none" w:sz="0" w:space="0" w:color="auto"/>
      </w:divBdr>
    </w:div>
    <w:div w:id="121268173">
      <w:bodyDiv w:val="1"/>
      <w:marLeft w:val="0"/>
      <w:marRight w:val="0"/>
      <w:marTop w:val="0"/>
      <w:marBottom w:val="0"/>
      <w:divBdr>
        <w:top w:val="none" w:sz="0" w:space="0" w:color="auto"/>
        <w:left w:val="none" w:sz="0" w:space="0" w:color="auto"/>
        <w:bottom w:val="none" w:sz="0" w:space="0" w:color="auto"/>
        <w:right w:val="none" w:sz="0" w:space="0" w:color="auto"/>
      </w:divBdr>
    </w:div>
    <w:div w:id="179513815">
      <w:bodyDiv w:val="1"/>
      <w:marLeft w:val="0"/>
      <w:marRight w:val="0"/>
      <w:marTop w:val="0"/>
      <w:marBottom w:val="0"/>
      <w:divBdr>
        <w:top w:val="none" w:sz="0" w:space="0" w:color="auto"/>
        <w:left w:val="none" w:sz="0" w:space="0" w:color="auto"/>
        <w:bottom w:val="none" w:sz="0" w:space="0" w:color="auto"/>
        <w:right w:val="none" w:sz="0" w:space="0" w:color="auto"/>
      </w:divBdr>
    </w:div>
    <w:div w:id="326792518">
      <w:bodyDiv w:val="1"/>
      <w:marLeft w:val="0"/>
      <w:marRight w:val="0"/>
      <w:marTop w:val="0"/>
      <w:marBottom w:val="0"/>
      <w:divBdr>
        <w:top w:val="none" w:sz="0" w:space="0" w:color="auto"/>
        <w:left w:val="none" w:sz="0" w:space="0" w:color="auto"/>
        <w:bottom w:val="none" w:sz="0" w:space="0" w:color="auto"/>
        <w:right w:val="none" w:sz="0" w:space="0" w:color="auto"/>
      </w:divBdr>
    </w:div>
    <w:div w:id="333923035">
      <w:bodyDiv w:val="1"/>
      <w:marLeft w:val="0"/>
      <w:marRight w:val="0"/>
      <w:marTop w:val="0"/>
      <w:marBottom w:val="0"/>
      <w:divBdr>
        <w:top w:val="none" w:sz="0" w:space="0" w:color="auto"/>
        <w:left w:val="none" w:sz="0" w:space="0" w:color="auto"/>
        <w:bottom w:val="none" w:sz="0" w:space="0" w:color="auto"/>
        <w:right w:val="none" w:sz="0" w:space="0" w:color="auto"/>
      </w:divBdr>
    </w:div>
    <w:div w:id="418794394">
      <w:bodyDiv w:val="1"/>
      <w:marLeft w:val="0"/>
      <w:marRight w:val="0"/>
      <w:marTop w:val="0"/>
      <w:marBottom w:val="0"/>
      <w:divBdr>
        <w:top w:val="none" w:sz="0" w:space="0" w:color="auto"/>
        <w:left w:val="none" w:sz="0" w:space="0" w:color="auto"/>
        <w:bottom w:val="none" w:sz="0" w:space="0" w:color="auto"/>
        <w:right w:val="none" w:sz="0" w:space="0" w:color="auto"/>
      </w:divBdr>
    </w:div>
    <w:div w:id="512694202">
      <w:bodyDiv w:val="1"/>
      <w:marLeft w:val="0"/>
      <w:marRight w:val="0"/>
      <w:marTop w:val="0"/>
      <w:marBottom w:val="0"/>
      <w:divBdr>
        <w:top w:val="none" w:sz="0" w:space="0" w:color="auto"/>
        <w:left w:val="none" w:sz="0" w:space="0" w:color="auto"/>
        <w:bottom w:val="none" w:sz="0" w:space="0" w:color="auto"/>
        <w:right w:val="none" w:sz="0" w:space="0" w:color="auto"/>
      </w:divBdr>
    </w:div>
    <w:div w:id="617688046">
      <w:bodyDiv w:val="1"/>
      <w:marLeft w:val="0"/>
      <w:marRight w:val="0"/>
      <w:marTop w:val="0"/>
      <w:marBottom w:val="0"/>
      <w:divBdr>
        <w:top w:val="none" w:sz="0" w:space="0" w:color="auto"/>
        <w:left w:val="none" w:sz="0" w:space="0" w:color="auto"/>
        <w:bottom w:val="none" w:sz="0" w:space="0" w:color="auto"/>
        <w:right w:val="none" w:sz="0" w:space="0" w:color="auto"/>
      </w:divBdr>
    </w:div>
    <w:div w:id="670837408">
      <w:bodyDiv w:val="1"/>
      <w:marLeft w:val="0"/>
      <w:marRight w:val="0"/>
      <w:marTop w:val="0"/>
      <w:marBottom w:val="0"/>
      <w:divBdr>
        <w:top w:val="none" w:sz="0" w:space="0" w:color="auto"/>
        <w:left w:val="none" w:sz="0" w:space="0" w:color="auto"/>
        <w:bottom w:val="none" w:sz="0" w:space="0" w:color="auto"/>
        <w:right w:val="none" w:sz="0" w:space="0" w:color="auto"/>
      </w:divBdr>
    </w:div>
    <w:div w:id="722338650">
      <w:bodyDiv w:val="1"/>
      <w:marLeft w:val="0"/>
      <w:marRight w:val="0"/>
      <w:marTop w:val="0"/>
      <w:marBottom w:val="0"/>
      <w:divBdr>
        <w:top w:val="none" w:sz="0" w:space="0" w:color="auto"/>
        <w:left w:val="none" w:sz="0" w:space="0" w:color="auto"/>
        <w:bottom w:val="none" w:sz="0" w:space="0" w:color="auto"/>
        <w:right w:val="none" w:sz="0" w:space="0" w:color="auto"/>
      </w:divBdr>
    </w:div>
    <w:div w:id="722488608">
      <w:bodyDiv w:val="1"/>
      <w:marLeft w:val="0"/>
      <w:marRight w:val="0"/>
      <w:marTop w:val="0"/>
      <w:marBottom w:val="0"/>
      <w:divBdr>
        <w:top w:val="none" w:sz="0" w:space="0" w:color="auto"/>
        <w:left w:val="none" w:sz="0" w:space="0" w:color="auto"/>
        <w:bottom w:val="none" w:sz="0" w:space="0" w:color="auto"/>
        <w:right w:val="none" w:sz="0" w:space="0" w:color="auto"/>
      </w:divBdr>
    </w:div>
    <w:div w:id="885095783">
      <w:bodyDiv w:val="1"/>
      <w:marLeft w:val="0"/>
      <w:marRight w:val="0"/>
      <w:marTop w:val="0"/>
      <w:marBottom w:val="0"/>
      <w:divBdr>
        <w:top w:val="none" w:sz="0" w:space="0" w:color="auto"/>
        <w:left w:val="none" w:sz="0" w:space="0" w:color="auto"/>
        <w:bottom w:val="none" w:sz="0" w:space="0" w:color="auto"/>
        <w:right w:val="none" w:sz="0" w:space="0" w:color="auto"/>
      </w:divBdr>
    </w:div>
    <w:div w:id="896168556">
      <w:bodyDiv w:val="1"/>
      <w:marLeft w:val="0"/>
      <w:marRight w:val="0"/>
      <w:marTop w:val="0"/>
      <w:marBottom w:val="0"/>
      <w:divBdr>
        <w:top w:val="none" w:sz="0" w:space="0" w:color="auto"/>
        <w:left w:val="none" w:sz="0" w:space="0" w:color="auto"/>
        <w:bottom w:val="none" w:sz="0" w:space="0" w:color="auto"/>
        <w:right w:val="none" w:sz="0" w:space="0" w:color="auto"/>
      </w:divBdr>
    </w:div>
    <w:div w:id="958996873">
      <w:bodyDiv w:val="1"/>
      <w:marLeft w:val="0"/>
      <w:marRight w:val="0"/>
      <w:marTop w:val="0"/>
      <w:marBottom w:val="0"/>
      <w:divBdr>
        <w:top w:val="none" w:sz="0" w:space="0" w:color="auto"/>
        <w:left w:val="none" w:sz="0" w:space="0" w:color="auto"/>
        <w:bottom w:val="none" w:sz="0" w:space="0" w:color="auto"/>
        <w:right w:val="none" w:sz="0" w:space="0" w:color="auto"/>
      </w:divBdr>
    </w:div>
    <w:div w:id="976684173">
      <w:bodyDiv w:val="1"/>
      <w:marLeft w:val="0"/>
      <w:marRight w:val="0"/>
      <w:marTop w:val="0"/>
      <w:marBottom w:val="0"/>
      <w:divBdr>
        <w:top w:val="none" w:sz="0" w:space="0" w:color="auto"/>
        <w:left w:val="none" w:sz="0" w:space="0" w:color="auto"/>
        <w:bottom w:val="none" w:sz="0" w:space="0" w:color="auto"/>
        <w:right w:val="none" w:sz="0" w:space="0" w:color="auto"/>
      </w:divBdr>
    </w:div>
    <w:div w:id="1092118079">
      <w:bodyDiv w:val="1"/>
      <w:marLeft w:val="0"/>
      <w:marRight w:val="0"/>
      <w:marTop w:val="0"/>
      <w:marBottom w:val="0"/>
      <w:divBdr>
        <w:top w:val="none" w:sz="0" w:space="0" w:color="auto"/>
        <w:left w:val="none" w:sz="0" w:space="0" w:color="auto"/>
        <w:bottom w:val="none" w:sz="0" w:space="0" w:color="auto"/>
        <w:right w:val="none" w:sz="0" w:space="0" w:color="auto"/>
      </w:divBdr>
    </w:div>
    <w:div w:id="1099368350">
      <w:bodyDiv w:val="1"/>
      <w:marLeft w:val="0"/>
      <w:marRight w:val="0"/>
      <w:marTop w:val="0"/>
      <w:marBottom w:val="0"/>
      <w:divBdr>
        <w:top w:val="none" w:sz="0" w:space="0" w:color="auto"/>
        <w:left w:val="none" w:sz="0" w:space="0" w:color="auto"/>
        <w:bottom w:val="none" w:sz="0" w:space="0" w:color="auto"/>
        <w:right w:val="none" w:sz="0" w:space="0" w:color="auto"/>
      </w:divBdr>
    </w:div>
    <w:div w:id="1683779165">
      <w:bodyDiv w:val="1"/>
      <w:marLeft w:val="0"/>
      <w:marRight w:val="0"/>
      <w:marTop w:val="0"/>
      <w:marBottom w:val="0"/>
      <w:divBdr>
        <w:top w:val="none" w:sz="0" w:space="0" w:color="auto"/>
        <w:left w:val="none" w:sz="0" w:space="0" w:color="auto"/>
        <w:bottom w:val="none" w:sz="0" w:space="0" w:color="auto"/>
        <w:right w:val="none" w:sz="0" w:space="0" w:color="auto"/>
      </w:divBdr>
    </w:div>
    <w:div w:id="1727333877">
      <w:bodyDiv w:val="1"/>
      <w:marLeft w:val="0"/>
      <w:marRight w:val="0"/>
      <w:marTop w:val="0"/>
      <w:marBottom w:val="0"/>
      <w:divBdr>
        <w:top w:val="none" w:sz="0" w:space="0" w:color="auto"/>
        <w:left w:val="none" w:sz="0" w:space="0" w:color="auto"/>
        <w:bottom w:val="none" w:sz="0" w:space="0" w:color="auto"/>
        <w:right w:val="none" w:sz="0" w:space="0" w:color="auto"/>
      </w:divBdr>
      <w:divsChild>
        <w:div w:id="1806314735">
          <w:marLeft w:val="0"/>
          <w:marRight w:val="0"/>
          <w:marTop w:val="0"/>
          <w:marBottom w:val="0"/>
          <w:divBdr>
            <w:top w:val="none" w:sz="0" w:space="0" w:color="auto"/>
            <w:left w:val="none" w:sz="0" w:space="0" w:color="auto"/>
            <w:bottom w:val="none" w:sz="0" w:space="0" w:color="auto"/>
            <w:right w:val="none" w:sz="0" w:space="0" w:color="auto"/>
          </w:divBdr>
          <w:divsChild>
            <w:div w:id="914701202">
              <w:marLeft w:val="0"/>
              <w:marRight w:val="0"/>
              <w:marTop w:val="0"/>
              <w:marBottom w:val="165"/>
              <w:divBdr>
                <w:top w:val="none" w:sz="0" w:space="0" w:color="auto"/>
                <w:left w:val="none" w:sz="0" w:space="0" w:color="auto"/>
                <w:bottom w:val="none" w:sz="0" w:space="0" w:color="auto"/>
                <w:right w:val="none" w:sz="0" w:space="0" w:color="auto"/>
              </w:divBdr>
            </w:div>
          </w:divsChild>
        </w:div>
        <w:div w:id="1411848260">
          <w:marLeft w:val="0"/>
          <w:marRight w:val="0"/>
          <w:marTop w:val="165"/>
          <w:marBottom w:val="165"/>
          <w:divBdr>
            <w:top w:val="none" w:sz="0" w:space="0" w:color="auto"/>
            <w:left w:val="none" w:sz="0" w:space="0" w:color="auto"/>
            <w:bottom w:val="none" w:sz="0" w:space="0" w:color="auto"/>
            <w:right w:val="none" w:sz="0" w:space="0" w:color="auto"/>
          </w:divBdr>
          <w:divsChild>
            <w:div w:id="1162545071">
              <w:marLeft w:val="0"/>
              <w:marRight w:val="0"/>
              <w:marTop w:val="0"/>
              <w:marBottom w:val="0"/>
              <w:divBdr>
                <w:top w:val="none" w:sz="0" w:space="0" w:color="auto"/>
                <w:left w:val="none" w:sz="0" w:space="0" w:color="auto"/>
                <w:bottom w:val="none" w:sz="0" w:space="0" w:color="auto"/>
                <w:right w:val="none" w:sz="0" w:space="0" w:color="auto"/>
              </w:divBdr>
              <w:divsChild>
                <w:div w:id="15473358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79372070">
      <w:bodyDiv w:val="1"/>
      <w:marLeft w:val="0"/>
      <w:marRight w:val="0"/>
      <w:marTop w:val="0"/>
      <w:marBottom w:val="0"/>
      <w:divBdr>
        <w:top w:val="none" w:sz="0" w:space="0" w:color="auto"/>
        <w:left w:val="none" w:sz="0" w:space="0" w:color="auto"/>
        <w:bottom w:val="none" w:sz="0" w:space="0" w:color="auto"/>
        <w:right w:val="none" w:sz="0" w:space="0" w:color="auto"/>
      </w:divBdr>
      <w:divsChild>
        <w:div w:id="729579135">
          <w:marLeft w:val="0"/>
          <w:marRight w:val="0"/>
          <w:marTop w:val="60"/>
          <w:marBottom w:val="60"/>
          <w:divBdr>
            <w:top w:val="none" w:sz="0" w:space="0" w:color="auto"/>
            <w:left w:val="none" w:sz="0" w:space="0" w:color="auto"/>
            <w:bottom w:val="none" w:sz="0" w:space="0" w:color="auto"/>
            <w:right w:val="none" w:sz="0" w:space="0" w:color="auto"/>
          </w:divBdr>
        </w:div>
      </w:divsChild>
    </w:div>
    <w:div w:id="1901867176">
      <w:bodyDiv w:val="1"/>
      <w:marLeft w:val="0"/>
      <w:marRight w:val="0"/>
      <w:marTop w:val="0"/>
      <w:marBottom w:val="0"/>
      <w:divBdr>
        <w:top w:val="none" w:sz="0" w:space="0" w:color="auto"/>
        <w:left w:val="none" w:sz="0" w:space="0" w:color="auto"/>
        <w:bottom w:val="none" w:sz="0" w:space="0" w:color="auto"/>
        <w:right w:val="none" w:sz="0" w:space="0" w:color="auto"/>
      </w:divBdr>
    </w:div>
    <w:div w:id="1929921287">
      <w:bodyDiv w:val="1"/>
      <w:marLeft w:val="0"/>
      <w:marRight w:val="0"/>
      <w:marTop w:val="0"/>
      <w:marBottom w:val="0"/>
      <w:divBdr>
        <w:top w:val="none" w:sz="0" w:space="0" w:color="auto"/>
        <w:left w:val="none" w:sz="0" w:space="0" w:color="auto"/>
        <w:bottom w:val="none" w:sz="0" w:space="0" w:color="auto"/>
        <w:right w:val="none" w:sz="0" w:space="0" w:color="auto"/>
      </w:divBdr>
    </w:div>
    <w:div w:id="1966500988">
      <w:bodyDiv w:val="1"/>
      <w:marLeft w:val="0"/>
      <w:marRight w:val="0"/>
      <w:marTop w:val="0"/>
      <w:marBottom w:val="0"/>
      <w:divBdr>
        <w:top w:val="none" w:sz="0" w:space="0" w:color="auto"/>
        <w:left w:val="none" w:sz="0" w:space="0" w:color="auto"/>
        <w:bottom w:val="none" w:sz="0" w:space="0" w:color="auto"/>
        <w:right w:val="none" w:sz="0" w:space="0" w:color="auto"/>
      </w:divBdr>
    </w:div>
    <w:div w:id="1976442986">
      <w:bodyDiv w:val="1"/>
      <w:marLeft w:val="0"/>
      <w:marRight w:val="0"/>
      <w:marTop w:val="0"/>
      <w:marBottom w:val="0"/>
      <w:divBdr>
        <w:top w:val="none" w:sz="0" w:space="0" w:color="auto"/>
        <w:left w:val="none" w:sz="0" w:space="0" w:color="auto"/>
        <w:bottom w:val="none" w:sz="0" w:space="0" w:color="auto"/>
        <w:right w:val="none" w:sz="0" w:space="0" w:color="auto"/>
      </w:divBdr>
    </w:div>
    <w:div w:id="206355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emoirecoloniale.be/communiques/communique-reouverture-du-musee-royal-dafrique-centrale-une-decolonisation-manq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817F1EC650F489F11A37DA596B8FA" ma:contentTypeVersion="11" ma:contentTypeDescription="Create a new document." ma:contentTypeScope="" ma:versionID="962b70b14728478dd652e684434fcc7b">
  <xsd:schema xmlns:xsd="http://www.w3.org/2001/XMLSchema" xmlns:xs="http://www.w3.org/2001/XMLSchema" xmlns:p="http://schemas.microsoft.com/office/2006/metadata/properties" xmlns:ns3="2a2e940e-753c-44fb-afb6-231394677fc7" xmlns:ns4="145e6d9c-6ab0-4ff5-ba22-b2692f1a3993" targetNamespace="http://schemas.microsoft.com/office/2006/metadata/properties" ma:root="true" ma:fieldsID="4a37c3d7624d5b60b4a95f7028e7ed49" ns3:_="" ns4:_="">
    <xsd:import namespace="2a2e940e-753c-44fb-afb6-231394677fc7"/>
    <xsd:import namespace="145e6d9c-6ab0-4ff5-ba22-b2692f1a3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940e-753c-44fb-afb6-231394677f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e6d9c-6ab0-4ff5-ba22-b2692f1a39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660CE-2A67-441A-9FD1-185A713AE3B2}">
  <ds:schemaRefs>
    <ds:schemaRef ds:uri="http://schemas.microsoft.com/sharepoint/v3/contenttype/forms"/>
  </ds:schemaRefs>
</ds:datastoreItem>
</file>

<file path=customXml/itemProps2.xml><?xml version="1.0" encoding="utf-8"?>
<ds:datastoreItem xmlns:ds="http://schemas.openxmlformats.org/officeDocument/2006/customXml" ds:itemID="{5AD778D4-9385-417A-AB98-F109DA72DA7A}">
  <ds:schemaRefs>
    <ds:schemaRef ds:uri="http://purl.org/dc/elements/1.1/"/>
    <ds:schemaRef ds:uri="http://schemas.microsoft.com/office/2006/documentManagement/types"/>
    <ds:schemaRef ds:uri="http://purl.org/dc/terms/"/>
    <ds:schemaRef ds:uri="http://schemas.openxmlformats.org/package/2006/metadata/core-properties"/>
    <ds:schemaRef ds:uri="2a2e940e-753c-44fb-afb6-231394677fc7"/>
    <ds:schemaRef ds:uri="http://purl.org/dc/dcmitype/"/>
    <ds:schemaRef ds:uri="http://schemas.microsoft.com/office/infopath/2007/PartnerControls"/>
    <ds:schemaRef ds:uri="145e6d9c-6ab0-4ff5-ba22-b2692f1a399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9793278-EC4B-4496-8024-D66AD2FB2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940e-753c-44fb-afb6-231394677fc7"/>
    <ds:schemaRef ds:uri="145e6d9c-6ab0-4ff5-ba22-b2692f1a3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19</Pages>
  <Words>5504</Words>
  <Characters>30112</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Andrew Smith</cp:lastModifiedBy>
  <cp:revision>73</cp:revision>
  <cp:lastPrinted>2019-08-06T15:35:00Z</cp:lastPrinted>
  <dcterms:created xsi:type="dcterms:W3CDTF">2019-08-06T09:09:00Z</dcterms:created>
  <dcterms:modified xsi:type="dcterms:W3CDTF">2019-08-09T15:03:00Z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0x010100DF9817F1EC650F489F11A37DA596B8FA</vt:lpwstr>
  </property>
</Properties>
</file>