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33D3" w14:textId="3D8D761C" w:rsidR="008D15BF" w:rsidRDefault="008D15BF" w:rsidP="008D15BF">
      <w:pPr>
        <w:pStyle w:val="Heading1"/>
      </w:pPr>
      <w:r>
        <w:t xml:space="preserve">The </w:t>
      </w:r>
      <w:r w:rsidR="00A26E54">
        <w:t>considerations</w:t>
      </w:r>
      <w:r>
        <w:t xml:space="preserve"> </w:t>
      </w:r>
      <w:r w:rsidR="00A26E54">
        <w:t>for</w:t>
      </w:r>
      <w:bookmarkStart w:id="0" w:name="_GoBack"/>
      <w:bookmarkEnd w:id="0"/>
      <w:r>
        <w:t xml:space="preserve"> effective verbal feedback in physical education.</w:t>
      </w:r>
    </w:p>
    <w:p w14:paraId="070D11FF" w14:textId="6B82DC22" w:rsidR="008D15BF" w:rsidRDefault="008D15BF" w:rsidP="008D15BF"/>
    <w:p w14:paraId="1643EC5B" w14:textId="773B6EE3" w:rsidR="00663F35" w:rsidRDefault="00663F35" w:rsidP="008D15BF">
      <w:r>
        <w:t>Rachel Mackinney: Senior Lecturer, University of Chichester</w:t>
      </w:r>
    </w:p>
    <w:p w14:paraId="3E19E23E" w14:textId="77777777" w:rsidR="00663F35" w:rsidRDefault="00663F35" w:rsidP="008D15BF"/>
    <w:p w14:paraId="1B781218" w14:textId="77777777" w:rsidR="008D15BF" w:rsidRDefault="008D15BF" w:rsidP="008D15BF">
      <w:pPr>
        <w:pStyle w:val="Heading2"/>
      </w:pPr>
      <w:r>
        <w:t>What is feedback?</w:t>
      </w:r>
    </w:p>
    <w:p w14:paraId="685AEDDF" w14:textId="77777777" w:rsidR="008D15BF" w:rsidRPr="00662B8B" w:rsidRDefault="008D15BF" w:rsidP="008D15BF"/>
    <w:p w14:paraId="3D825995" w14:textId="328E00BB" w:rsidR="008D15BF" w:rsidRDefault="008D15BF" w:rsidP="008D15BF">
      <w:pPr>
        <w:jc w:val="both"/>
        <w:rPr>
          <w:sz w:val="24"/>
          <w:szCs w:val="24"/>
        </w:rPr>
      </w:pPr>
      <w:r w:rsidRPr="005E0BBE">
        <w:rPr>
          <w:rFonts w:eastAsiaTheme="minorEastAsia"/>
          <w:color w:val="000000" w:themeColor="text1"/>
          <w:sz w:val="24"/>
          <w:szCs w:val="24"/>
        </w:rPr>
        <w:t xml:space="preserve">One essential feature of successful teaching and learning is the feedback the teacher gives a </w:t>
      </w:r>
      <w:r>
        <w:rPr>
          <w:rFonts w:eastAsiaTheme="minorEastAsia"/>
          <w:color w:val="000000" w:themeColor="text1"/>
          <w:sz w:val="24"/>
          <w:szCs w:val="24"/>
        </w:rPr>
        <w:t>student</w:t>
      </w:r>
      <w:r w:rsidRPr="005E0BBE">
        <w:rPr>
          <w:rFonts w:eastAsiaTheme="minorEastAsia"/>
          <w:color w:val="000000" w:themeColor="text1"/>
          <w:sz w:val="24"/>
          <w:szCs w:val="24"/>
        </w:rPr>
        <w:t>.</w:t>
      </w:r>
      <w:r w:rsidRPr="005E0BBE">
        <w:rPr>
          <w:rFonts w:eastAsiaTheme="minorEastAsia"/>
          <w:sz w:val="24"/>
          <w:szCs w:val="24"/>
        </w:rPr>
        <w:t xml:space="preserve"> Feedback has been defined as an action taken by an agent (e.g., teacher and </w:t>
      </w:r>
      <w:r>
        <w:rPr>
          <w:rFonts w:eastAsiaTheme="minorEastAsia"/>
          <w:sz w:val="24"/>
          <w:szCs w:val="24"/>
        </w:rPr>
        <w:t>student</w:t>
      </w:r>
      <w:r w:rsidRPr="005E0BBE">
        <w:rPr>
          <w:rFonts w:eastAsiaTheme="minorEastAsia"/>
          <w:sz w:val="24"/>
          <w:szCs w:val="24"/>
        </w:rPr>
        <w:t xml:space="preserve">) to deliver information about one or more aspects of </w:t>
      </w:r>
      <w:r>
        <w:rPr>
          <w:rFonts w:eastAsiaTheme="minorEastAsia"/>
          <w:sz w:val="24"/>
          <w:szCs w:val="24"/>
        </w:rPr>
        <w:t>student</w:t>
      </w:r>
      <w:r w:rsidRPr="005E0BBE">
        <w:rPr>
          <w:rFonts w:eastAsiaTheme="minorEastAsia"/>
          <w:sz w:val="24"/>
          <w:szCs w:val="24"/>
        </w:rPr>
        <w:t xml:space="preserve"> performance (Kluger &amp; </w:t>
      </w:r>
      <w:proofErr w:type="spellStart"/>
      <w:r w:rsidRPr="005E0BBE">
        <w:rPr>
          <w:rFonts w:eastAsiaTheme="minorEastAsia"/>
          <w:sz w:val="24"/>
          <w:szCs w:val="24"/>
        </w:rPr>
        <w:t>DeNisi</w:t>
      </w:r>
      <w:proofErr w:type="spellEnd"/>
      <w:r w:rsidRPr="005E0BBE">
        <w:rPr>
          <w:rFonts w:eastAsiaTheme="minorEastAsia"/>
          <w:sz w:val="24"/>
          <w:szCs w:val="24"/>
        </w:rPr>
        <w:t xml:space="preserve">, 1996). </w:t>
      </w:r>
      <w:r w:rsidRPr="005E0BBE">
        <w:rPr>
          <w:sz w:val="24"/>
          <w:szCs w:val="24"/>
        </w:rPr>
        <w:t>Winnie and Butler (1994) claim that “feedback is information in which a learner can confirm, add to, overwrite, tune, or restructure information in memory, whether that information is domain knowledge, meta-cognitive knowledge, beliefs about self or tasks, or cognitive tactics and strategies” (p.5740).</w:t>
      </w:r>
      <w:r>
        <w:rPr>
          <w:sz w:val="24"/>
          <w:szCs w:val="24"/>
        </w:rPr>
        <w:t xml:space="preserve"> Feedback can take many forms in physical education such as oral, written, informal, formal, peer, self-assessed and video feedback. This article will focus on oral feedback although many of the principles for </w:t>
      </w:r>
      <w:r>
        <w:rPr>
          <w:sz w:val="24"/>
          <w:szCs w:val="24"/>
        </w:rPr>
        <w:t>effective</w:t>
      </w:r>
      <w:r>
        <w:rPr>
          <w:sz w:val="24"/>
          <w:szCs w:val="24"/>
        </w:rPr>
        <w:t xml:space="preserve"> practice transfer.</w:t>
      </w:r>
    </w:p>
    <w:p w14:paraId="4CB37AA7" w14:textId="20D1B4BA" w:rsidR="008D15BF" w:rsidRPr="00346D99" w:rsidRDefault="008D15BF" w:rsidP="008D15BF">
      <w:pPr>
        <w:jc w:val="both"/>
      </w:pPr>
      <w:r w:rsidRPr="00394086">
        <w:rPr>
          <w:sz w:val="24"/>
          <w:szCs w:val="24"/>
        </w:rPr>
        <w:t xml:space="preserve">The </w:t>
      </w:r>
      <w:r w:rsidR="00412899">
        <w:rPr>
          <w:sz w:val="24"/>
          <w:szCs w:val="24"/>
        </w:rPr>
        <w:t>E</w:t>
      </w:r>
      <w:r w:rsidRPr="00394086">
        <w:rPr>
          <w:sz w:val="24"/>
          <w:szCs w:val="24"/>
        </w:rPr>
        <w:t xml:space="preserve">ducational </w:t>
      </w:r>
      <w:r w:rsidR="00412899">
        <w:rPr>
          <w:sz w:val="24"/>
          <w:szCs w:val="24"/>
        </w:rPr>
        <w:t>E</w:t>
      </w:r>
      <w:r w:rsidRPr="00394086">
        <w:rPr>
          <w:sz w:val="24"/>
          <w:szCs w:val="24"/>
        </w:rPr>
        <w:t xml:space="preserve">ndowment </w:t>
      </w:r>
      <w:r w:rsidR="00412899">
        <w:rPr>
          <w:sz w:val="24"/>
          <w:szCs w:val="24"/>
        </w:rPr>
        <w:t>F</w:t>
      </w:r>
      <w:r w:rsidRPr="00394086">
        <w:rPr>
          <w:sz w:val="24"/>
          <w:szCs w:val="24"/>
        </w:rPr>
        <w:t xml:space="preserve">oundation report that effective verbal feedback delivered by the teacher can improve outcomes by </w:t>
      </w:r>
      <w:r w:rsidR="00663F35">
        <w:rPr>
          <w:sz w:val="24"/>
          <w:szCs w:val="24"/>
        </w:rPr>
        <w:t>five plus</w:t>
      </w:r>
      <w:r w:rsidRPr="00394086">
        <w:rPr>
          <w:sz w:val="24"/>
          <w:szCs w:val="24"/>
        </w:rPr>
        <w:t xml:space="preserve"> months in secondary age pupils.</w:t>
      </w:r>
      <w:r>
        <w:t xml:space="preserve"> </w:t>
      </w:r>
      <w:r w:rsidRPr="00B655BC">
        <w:rPr>
          <w:rFonts w:eastAsiaTheme="minorEastAsia"/>
          <w:sz w:val="24"/>
          <w:szCs w:val="24"/>
        </w:rPr>
        <w:t xml:space="preserve">The recipe for effective feedback is complex. Feedback </w:t>
      </w:r>
      <w:r>
        <w:rPr>
          <w:rFonts w:eastAsiaTheme="minorEastAsia"/>
          <w:sz w:val="24"/>
          <w:szCs w:val="24"/>
        </w:rPr>
        <w:t>should</w:t>
      </w:r>
      <w:r w:rsidRPr="00B655BC">
        <w:rPr>
          <w:rFonts w:eastAsiaTheme="minorEastAsia"/>
          <w:sz w:val="24"/>
          <w:szCs w:val="24"/>
        </w:rPr>
        <w:t xml:space="preserve"> give the learner clear goals (“Where am I going?”</w:t>
      </w:r>
      <w:r>
        <w:rPr>
          <w:rFonts w:eastAsiaTheme="minorEastAsia"/>
          <w:sz w:val="24"/>
          <w:szCs w:val="24"/>
        </w:rPr>
        <w:t xml:space="preserve">) and </w:t>
      </w:r>
      <w:r w:rsidRPr="00B655BC">
        <w:rPr>
          <w:rFonts w:eastAsiaTheme="minorEastAsia"/>
          <w:sz w:val="24"/>
          <w:szCs w:val="24"/>
        </w:rPr>
        <w:t>identify the gap between actual and desired levels of performance (“How am I going”)</w:t>
      </w:r>
      <w:r>
        <w:rPr>
          <w:rFonts w:eastAsiaTheme="minorEastAsia"/>
          <w:sz w:val="24"/>
          <w:szCs w:val="24"/>
        </w:rPr>
        <w:t xml:space="preserve"> (</w:t>
      </w:r>
      <w:r w:rsidRPr="00B655BC">
        <w:rPr>
          <w:rFonts w:eastAsiaTheme="minorEastAsia"/>
          <w:sz w:val="24"/>
          <w:szCs w:val="24"/>
        </w:rPr>
        <w:t xml:space="preserve">Hattie </w:t>
      </w:r>
      <w:r>
        <w:rPr>
          <w:rFonts w:eastAsiaTheme="minorEastAsia"/>
          <w:sz w:val="24"/>
          <w:szCs w:val="24"/>
        </w:rPr>
        <w:t>&amp;</w:t>
      </w:r>
      <w:r w:rsidRPr="00B655BC">
        <w:rPr>
          <w:rFonts w:eastAsiaTheme="minorEastAsia"/>
          <w:sz w:val="24"/>
          <w:szCs w:val="24"/>
        </w:rPr>
        <w:t xml:space="preserve"> Timperley, 2007). Feedback can reinforce successful performance or provide reasons for failure, such as effort or strategy choice (Dweck, 2000). Finally, feedback can give the learner next steps (“Where to next”, Hattie and Timperley, 2007). To do this effectively the teacher must consider what the learner already knows, what they need to know and their readiness for the next steps. Good teachers have enough knowledge and experience of similar situations to develop sound intuition about what is likely to work best (Hogarth, 2001).</w:t>
      </w:r>
    </w:p>
    <w:p w14:paraId="1C752420" w14:textId="77777777" w:rsidR="008D15BF" w:rsidRPr="00B655BC" w:rsidRDefault="008D15BF" w:rsidP="008D15BF">
      <w:pPr>
        <w:jc w:val="both"/>
        <w:rPr>
          <w:rFonts w:eastAsiaTheme="minorEastAsia"/>
          <w:sz w:val="24"/>
          <w:szCs w:val="24"/>
        </w:rPr>
      </w:pPr>
    </w:p>
    <w:p w14:paraId="54F78FBA" w14:textId="77777777" w:rsidR="008D15BF" w:rsidRDefault="008D15BF" w:rsidP="008D15BF">
      <w:pPr>
        <w:pStyle w:val="Heading2"/>
      </w:pPr>
      <w:r>
        <w:t>What types of feedback should I use?</w:t>
      </w:r>
    </w:p>
    <w:p w14:paraId="3851C3F0" w14:textId="77777777" w:rsidR="008D15BF" w:rsidRPr="00662B8B" w:rsidRDefault="008D15BF" w:rsidP="008D15BF"/>
    <w:p w14:paraId="33D6A136" w14:textId="77777777" w:rsidR="008D15BF" w:rsidRPr="00964504" w:rsidRDefault="008D15BF" w:rsidP="008D15BF">
      <w:pPr>
        <w:jc w:val="both"/>
        <w:rPr>
          <w:sz w:val="24"/>
          <w:szCs w:val="24"/>
        </w:rPr>
      </w:pPr>
      <w:r w:rsidRPr="00964504">
        <w:rPr>
          <w:sz w:val="24"/>
          <w:szCs w:val="24"/>
        </w:rPr>
        <w:t>The motivation for giving feedback is twofold: providing information to improve or sustain performance, and increasing student motivation, engagement and autonomy (</w:t>
      </w:r>
      <w:proofErr w:type="spellStart"/>
      <w:r w:rsidRPr="00964504">
        <w:rPr>
          <w:sz w:val="24"/>
          <w:szCs w:val="24"/>
        </w:rPr>
        <w:t>McLeskey</w:t>
      </w:r>
      <w:proofErr w:type="spellEnd"/>
      <w:r w:rsidRPr="00964504">
        <w:rPr>
          <w:sz w:val="24"/>
          <w:szCs w:val="24"/>
        </w:rPr>
        <w:t xml:space="preserve"> et al</w:t>
      </w:r>
      <w:r>
        <w:rPr>
          <w:sz w:val="24"/>
          <w:szCs w:val="24"/>
        </w:rPr>
        <w:t>.</w:t>
      </w:r>
      <w:r w:rsidRPr="00964504">
        <w:rPr>
          <w:sz w:val="24"/>
          <w:szCs w:val="24"/>
        </w:rPr>
        <w:t>,</w:t>
      </w:r>
      <w:r>
        <w:rPr>
          <w:sz w:val="24"/>
          <w:szCs w:val="24"/>
        </w:rPr>
        <w:t xml:space="preserve"> </w:t>
      </w:r>
      <w:r w:rsidRPr="00964504">
        <w:rPr>
          <w:sz w:val="24"/>
          <w:szCs w:val="24"/>
        </w:rPr>
        <w:t xml:space="preserve">2017). </w:t>
      </w:r>
      <w:r>
        <w:rPr>
          <w:sz w:val="24"/>
          <w:szCs w:val="24"/>
        </w:rPr>
        <w:t>While there are many varying classifications of feedback</w:t>
      </w:r>
      <w:r w:rsidRPr="00964504">
        <w:rPr>
          <w:sz w:val="24"/>
          <w:szCs w:val="24"/>
        </w:rPr>
        <w:t xml:space="preserve"> this article will </w:t>
      </w:r>
      <w:r>
        <w:rPr>
          <w:sz w:val="24"/>
          <w:szCs w:val="24"/>
        </w:rPr>
        <w:t>adopt</w:t>
      </w:r>
      <w:r w:rsidRPr="00964504">
        <w:rPr>
          <w:sz w:val="24"/>
          <w:szCs w:val="24"/>
        </w:rPr>
        <w:t xml:space="preserve"> those outlined in Cushion et al</w:t>
      </w:r>
      <w:r>
        <w:rPr>
          <w:sz w:val="24"/>
          <w:szCs w:val="24"/>
        </w:rPr>
        <w:t>.</w:t>
      </w:r>
      <w:r w:rsidRPr="00964504">
        <w:rPr>
          <w:sz w:val="24"/>
          <w:szCs w:val="24"/>
        </w:rPr>
        <w:t xml:space="preserve"> (201</w:t>
      </w:r>
      <w:r>
        <w:rPr>
          <w:sz w:val="24"/>
          <w:szCs w:val="24"/>
        </w:rPr>
        <w:t>1</w:t>
      </w:r>
      <w:r w:rsidRPr="00964504">
        <w:rPr>
          <w:sz w:val="24"/>
          <w:szCs w:val="24"/>
        </w:rPr>
        <w:t xml:space="preserve">). </w:t>
      </w:r>
      <w:r>
        <w:rPr>
          <w:sz w:val="24"/>
          <w:szCs w:val="24"/>
        </w:rPr>
        <w:t>It includes</w:t>
      </w:r>
      <w:r w:rsidRPr="00964504">
        <w:rPr>
          <w:sz w:val="24"/>
          <w:szCs w:val="24"/>
        </w:rPr>
        <w:t xml:space="preserve"> five methods of </w:t>
      </w:r>
      <w:r>
        <w:rPr>
          <w:sz w:val="24"/>
          <w:szCs w:val="24"/>
        </w:rPr>
        <w:t xml:space="preserve">verbal and/or gesture </w:t>
      </w:r>
      <w:r w:rsidRPr="00964504">
        <w:rPr>
          <w:sz w:val="24"/>
          <w:szCs w:val="24"/>
        </w:rPr>
        <w:t>feedback: specific positive feedback, specific negative feedback, general positive feedback, general negative feedback and corrective feedback</w:t>
      </w:r>
      <w:r>
        <w:rPr>
          <w:sz w:val="24"/>
          <w:szCs w:val="24"/>
        </w:rPr>
        <w:t>.</w:t>
      </w:r>
      <w:r w:rsidRPr="00964504">
        <w:rPr>
          <w:sz w:val="24"/>
          <w:szCs w:val="24"/>
        </w:rPr>
        <w:t xml:space="preserve"> Figure 1 below includes a definition of each with working examples. </w:t>
      </w:r>
    </w:p>
    <w:p w14:paraId="4BF351FC" w14:textId="77777777" w:rsidR="008D15BF" w:rsidRDefault="008D15BF" w:rsidP="008D15BF"/>
    <w:p w14:paraId="509D0152" w14:textId="77777777" w:rsidR="008D15BF" w:rsidRDefault="008D15BF" w:rsidP="008D15BF">
      <w:r>
        <w:lastRenderedPageBreak/>
        <w:t xml:space="preserve">Table 1. </w:t>
      </w:r>
      <w:r w:rsidRPr="00662B8B">
        <w:rPr>
          <w:rFonts w:cstheme="minorHAnsi"/>
          <w:b/>
          <w:sz w:val="24"/>
          <w:szCs w:val="24"/>
        </w:rPr>
        <w:t xml:space="preserve">Practitioner feedback definitions (adapted from Cushion </w:t>
      </w:r>
      <w:r w:rsidRPr="00662B8B">
        <w:rPr>
          <w:rFonts w:cstheme="minorHAnsi"/>
          <w:b/>
          <w:i/>
          <w:sz w:val="24"/>
          <w:szCs w:val="24"/>
        </w:rPr>
        <w:t xml:space="preserve">et al., </w:t>
      </w:r>
      <w:r w:rsidRPr="00662B8B">
        <w:rPr>
          <w:rFonts w:cstheme="minorHAnsi"/>
          <w:b/>
          <w:sz w:val="24"/>
          <w:szCs w:val="24"/>
        </w:rPr>
        <w:t>2011).</w:t>
      </w:r>
    </w:p>
    <w:tbl>
      <w:tblPr>
        <w:tblStyle w:val="TableGrid"/>
        <w:tblW w:w="0" w:type="auto"/>
        <w:tblLayout w:type="fixed"/>
        <w:tblLook w:val="04A0" w:firstRow="1" w:lastRow="0" w:firstColumn="1" w:lastColumn="0" w:noHBand="0" w:noVBand="1"/>
      </w:tblPr>
      <w:tblGrid>
        <w:gridCol w:w="1838"/>
        <w:gridCol w:w="7162"/>
      </w:tblGrid>
      <w:tr w:rsidR="008D15BF" w:rsidRPr="005E0BBE" w14:paraId="4039A939" w14:textId="77777777" w:rsidTr="00346D99">
        <w:trPr>
          <w:trHeight w:val="300"/>
        </w:trPr>
        <w:tc>
          <w:tcPr>
            <w:tcW w:w="1838" w:type="dxa"/>
            <w:tcMar>
              <w:left w:w="105" w:type="dxa"/>
              <w:right w:w="105" w:type="dxa"/>
            </w:tcMar>
          </w:tcPr>
          <w:p w14:paraId="32487949" w14:textId="77777777" w:rsidR="008D15BF" w:rsidRPr="005E0BBE" w:rsidRDefault="008D15BF" w:rsidP="00346D99">
            <w:pPr>
              <w:spacing w:line="259" w:lineRule="auto"/>
              <w:rPr>
                <w:rFonts w:eastAsia="Arial" w:cstheme="minorHAnsi"/>
              </w:rPr>
            </w:pPr>
            <w:r w:rsidRPr="005E0BBE">
              <w:rPr>
                <w:rFonts w:eastAsia="Arial" w:cstheme="minorHAnsi"/>
              </w:rPr>
              <w:t>Specific positive</w:t>
            </w:r>
          </w:p>
          <w:p w14:paraId="2161BED6" w14:textId="77777777" w:rsidR="008D15BF" w:rsidRPr="005E0BBE" w:rsidRDefault="008D15BF" w:rsidP="00346D99">
            <w:pPr>
              <w:spacing w:line="259" w:lineRule="auto"/>
              <w:rPr>
                <w:rFonts w:eastAsia="Arial" w:cstheme="minorHAnsi"/>
              </w:rPr>
            </w:pPr>
            <w:r w:rsidRPr="005E0BBE">
              <w:rPr>
                <w:rFonts w:eastAsia="Arial" w:cstheme="minorHAnsi"/>
              </w:rPr>
              <w:t>Feedback</w:t>
            </w:r>
          </w:p>
        </w:tc>
        <w:tc>
          <w:tcPr>
            <w:tcW w:w="7162" w:type="dxa"/>
            <w:tcMar>
              <w:left w:w="105" w:type="dxa"/>
              <w:right w:w="105" w:type="dxa"/>
            </w:tcMar>
          </w:tcPr>
          <w:p w14:paraId="3DE2DF00" w14:textId="77777777" w:rsidR="008D15BF" w:rsidRPr="005E0BBE" w:rsidRDefault="008D15BF" w:rsidP="00346D99">
            <w:pPr>
              <w:spacing w:line="259" w:lineRule="auto"/>
              <w:rPr>
                <w:rFonts w:eastAsia="Arial" w:cstheme="minorHAnsi"/>
              </w:rPr>
            </w:pPr>
            <w:r w:rsidRPr="005E0BBE">
              <w:rPr>
                <w:rFonts w:eastAsia="Arial" w:cstheme="minorHAnsi"/>
              </w:rPr>
              <w:t>Specific verbal statements (either positive or supportive OR negative or unsupportive) that specifically aim to</w:t>
            </w:r>
          </w:p>
          <w:p w14:paraId="4391D2E0" w14:textId="77777777" w:rsidR="008D15BF" w:rsidRPr="005E0BBE" w:rsidRDefault="008D15BF" w:rsidP="00346D99">
            <w:pPr>
              <w:spacing w:line="259" w:lineRule="auto"/>
              <w:rPr>
                <w:rFonts w:eastAsia="Arial" w:cstheme="minorHAnsi"/>
              </w:rPr>
            </w:pPr>
            <w:r w:rsidRPr="005E0BBE">
              <w:rPr>
                <w:rFonts w:eastAsia="Arial" w:cstheme="minorHAnsi"/>
              </w:rPr>
              <w:t>provide information about the quality of performance (can be delivered concurrently or post). e.g. Positive:</w:t>
            </w:r>
          </w:p>
          <w:p w14:paraId="4C53A6FA" w14:textId="77777777" w:rsidR="008D15BF" w:rsidRPr="005E0BBE" w:rsidRDefault="008D15BF" w:rsidP="00346D99">
            <w:pPr>
              <w:spacing w:line="259" w:lineRule="auto"/>
              <w:rPr>
                <w:rFonts w:eastAsia="Arial" w:cstheme="minorHAnsi"/>
              </w:rPr>
            </w:pPr>
            <w:r w:rsidRPr="005E0BBE">
              <w:rPr>
                <w:rFonts w:eastAsia="Arial" w:cstheme="minorHAnsi"/>
              </w:rPr>
              <w:t>‘Good you followed through well’, ‘Good drag’, ‘that was good defending’, ‘I liked the way that you got</w:t>
            </w:r>
            <w:r>
              <w:rPr>
                <w:rFonts w:eastAsia="Arial" w:cstheme="minorHAnsi"/>
              </w:rPr>
              <w:t xml:space="preserve"> </w:t>
            </w:r>
            <w:r w:rsidRPr="005E0BBE">
              <w:rPr>
                <w:rFonts w:eastAsia="Arial" w:cstheme="minorHAnsi"/>
              </w:rPr>
              <w:t>nice and low in the tackle’, ‘good serve’, ‘excellent counter attack/fast break’.</w:t>
            </w:r>
          </w:p>
        </w:tc>
      </w:tr>
      <w:tr w:rsidR="008D15BF" w:rsidRPr="005E0BBE" w14:paraId="1D9489A5" w14:textId="77777777" w:rsidTr="00346D99">
        <w:trPr>
          <w:trHeight w:val="300"/>
        </w:trPr>
        <w:tc>
          <w:tcPr>
            <w:tcW w:w="1838" w:type="dxa"/>
            <w:tcMar>
              <w:left w:w="105" w:type="dxa"/>
              <w:right w:w="105" w:type="dxa"/>
            </w:tcMar>
          </w:tcPr>
          <w:p w14:paraId="7F1DD8D4" w14:textId="77777777" w:rsidR="008D15BF" w:rsidRPr="005E0BBE" w:rsidRDefault="008D15BF" w:rsidP="00346D99">
            <w:pPr>
              <w:spacing w:line="259" w:lineRule="auto"/>
              <w:rPr>
                <w:rFonts w:eastAsia="Arial" w:cstheme="minorHAnsi"/>
              </w:rPr>
            </w:pPr>
            <w:r w:rsidRPr="005E0BBE">
              <w:rPr>
                <w:rFonts w:eastAsia="Arial" w:cstheme="minorHAnsi"/>
              </w:rPr>
              <w:t>Specific negative feedback</w:t>
            </w:r>
          </w:p>
        </w:tc>
        <w:tc>
          <w:tcPr>
            <w:tcW w:w="7162" w:type="dxa"/>
            <w:tcMar>
              <w:left w:w="105" w:type="dxa"/>
              <w:right w:w="105" w:type="dxa"/>
            </w:tcMar>
          </w:tcPr>
          <w:p w14:paraId="37143726" w14:textId="77777777" w:rsidR="008D15BF" w:rsidRPr="005E0BBE" w:rsidRDefault="008D15BF" w:rsidP="00346D99">
            <w:pPr>
              <w:spacing w:line="259" w:lineRule="auto"/>
              <w:rPr>
                <w:rFonts w:eastAsia="Arial" w:cstheme="minorHAnsi"/>
              </w:rPr>
            </w:pPr>
            <w:r w:rsidRPr="005E0BBE">
              <w:rPr>
                <w:rFonts w:eastAsia="Arial" w:cstheme="minorHAnsi"/>
              </w:rPr>
              <w:t>Negative: ‘Don’t lose sight of the ball and your man’, ‘Don’t force the pass’, ‘the attack is too slow’, ‘you’re</w:t>
            </w:r>
            <w:r>
              <w:rPr>
                <w:rFonts w:eastAsia="Arial" w:cstheme="minorHAnsi"/>
              </w:rPr>
              <w:t xml:space="preserve"> </w:t>
            </w:r>
            <w:r w:rsidRPr="005E0BBE">
              <w:rPr>
                <w:rFonts w:eastAsia="Arial" w:cstheme="minorHAnsi"/>
              </w:rPr>
              <w:t>swinging too early’, ‘you’ve got to talk, guys’, ‘you maybe got caught a bit too wide’.</w:t>
            </w:r>
          </w:p>
        </w:tc>
      </w:tr>
      <w:tr w:rsidR="008D15BF" w:rsidRPr="005E0BBE" w14:paraId="3104452A" w14:textId="77777777" w:rsidTr="00346D99">
        <w:trPr>
          <w:trHeight w:val="300"/>
        </w:trPr>
        <w:tc>
          <w:tcPr>
            <w:tcW w:w="1838" w:type="dxa"/>
            <w:tcMar>
              <w:left w:w="105" w:type="dxa"/>
              <w:right w:w="105" w:type="dxa"/>
            </w:tcMar>
          </w:tcPr>
          <w:p w14:paraId="66713470" w14:textId="77777777" w:rsidR="008D15BF" w:rsidRPr="005E0BBE" w:rsidRDefault="008D15BF" w:rsidP="00346D99">
            <w:pPr>
              <w:spacing w:line="259" w:lineRule="auto"/>
              <w:rPr>
                <w:rFonts w:eastAsia="Arial" w:cstheme="minorHAnsi"/>
              </w:rPr>
            </w:pPr>
            <w:r w:rsidRPr="005E0BBE">
              <w:rPr>
                <w:rFonts w:eastAsia="Arial" w:cstheme="minorHAnsi"/>
              </w:rPr>
              <w:t xml:space="preserve">General positive feedback </w:t>
            </w:r>
          </w:p>
        </w:tc>
        <w:tc>
          <w:tcPr>
            <w:tcW w:w="7162" w:type="dxa"/>
            <w:tcMar>
              <w:left w:w="105" w:type="dxa"/>
              <w:right w:w="105" w:type="dxa"/>
            </w:tcMar>
          </w:tcPr>
          <w:p w14:paraId="1FF5A10E" w14:textId="77777777" w:rsidR="008D15BF" w:rsidRPr="005E0BBE" w:rsidRDefault="008D15BF" w:rsidP="00346D99">
            <w:pPr>
              <w:spacing w:line="259" w:lineRule="auto"/>
              <w:rPr>
                <w:rFonts w:eastAsia="Arial" w:cstheme="minorHAnsi"/>
              </w:rPr>
            </w:pPr>
            <w:r w:rsidRPr="005E0BBE">
              <w:rPr>
                <w:rFonts w:eastAsia="Arial" w:cstheme="minorHAnsi"/>
              </w:rPr>
              <w:t>General verbal statements OR non-verbal gestures (either positive or supportive OR negative or unsupportive</w:t>
            </w:r>
            <w:r>
              <w:rPr>
                <w:rFonts w:eastAsia="Arial" w:cstheme="minorHAnsi"/>
              </w:rPr>
              <w:t xml:space="preserve"> </w:t>
            </w:r>
            <w:r w:rsidRPr="005E0BBE">
              <w:rPr>
                <w:rFonts w:eastAsia="Arial" w:cstheme="minorHAnsi"/>
              </w:rPr>
              <w:t>(can be delivered concurrently or post). e.g. Positive: ‘Well tried’, ‘well done’, ‘good job’, ‘much better’,</w:t>
            </w:r>
            <w:r>
              <w:rPr>
                <w:rFonts w:eastAsia="Arial" w:cstheme="minorHAnsi"/>
              </w:rPr>
              <w:t xml:space="preserve"> </w:t>
            </w:r>
            <w:r w:rsidRPr="005E0BBE">
              <w:rPr>
                <w:rFonts w:eastAsia="Arial" w:cstheme="minorHAnsi"/>
              </w:rPr>
              <w:t>‘that’s lovely’, ‘I like that’, clapping.</w:t>
            </w:r>
          </w:p>
          <w:p w14:paraId="2D304CEF" w14:textId="77777777" w:rsidR="008D15BF" w:rsidRPr="005E0BBE" w:rsidRDefault="008D15BF" w:rsidP="00346D99">
            <w:pPr>
              <w:spacing w:line="259" w:lineRule="auto"/>
              <w:rPr>
                <w:rFonts w:eastAsia="Arial" w:cstheme="minorHAnsi"/>
              </w:rPr>
            </w:pPr>
          </w:p>
        </w:tc>
      </w:tr>
      <w:tr w:rsidR="008D15BF" w:rsidRPr="005E0BBE" w14:paraId="169F28DE" w14:textId="77777777" w:rsidTr="00346D99">
        <w:trPr>
          <w:trHeight w:val="300"/>
        </w:trPr>
        <w:tc>
          <w:tcPr>
            <w:tcW w:w="1838" w:type="dxa"/>
            <w:tcMar>
              <w:left w:w="105" w:type="dxa"/>
              <w:right w:w="105" w:type="dxa"/>
            </w:tcMar>
          </w:tcPr>
          <w:p w14:paraId="0BDE3C05" w14:textId="77777777" w:rsidR="008D15BF" w:rsidRPr="005E0BBE" w:rsidRDefault="008D15BF" w:rsidP="00346D99">
            <w:pPr>
              <w:spacing w:line="259" w:lineRule="auto"/>
              <w:rPr>
                <w:rFonts w:eastAsia="Arial" w:cstheme="minorHAnsi"/>
              </w:rPr>
            </w:pPr>
            <w:r w:rsidRPr="005E0BBE">
              <w:rPr>
                <w:rFonts w:eastAsia="Arial" w:cstheme="minorHAnsi"/>
              </w:rPr>
              <w:t xml:space="preserve">General negative feedback </w:t>
            </w:r>
          </w:p>
        </w:tc>
        <w:tc>
          <w:tcPr>
            <w:tcW w:w="7162" w:type="dxa"/>
            <w:tcMar>
              <w:left w:w="105" w:type="dxa"/>
              <w:right w:w="105" w:type="dxa"/>
            </w:tcMar>
          </w:tcPr>
          <w:p w14:paraId="67B14489" w14:textId="77777777" w:rsidR="008D15BF" w:rsidRPr="005E0BBE" w:rsidRDefault="008D15BF" w:rsidP="00346D99">
            <w:pPr>
              <w:spacing w:line="259" w:lineRule="auto"/>
              <w:rPr>
                <w:rFonts w:eastAsia="Arial" w:cstheme="minorHAnsi"/>
              </w:rPr>
            </w:pPr>
            <w:r w:rsidRPr="005E0BBE">
              <w:rPr>
                <w:rFonts w:eastAsia="Arial" w:cstheme="minorHAnsi"/>
              </w:rPr>
              <w:t>Negative: ‘don’t do that again’, ‘oh, guys, please’, ‘that was rubbish’, ‘you got that wrong’, ‘not from there’,</w:t>
            </w:r>
            <w:r>
              <w:rPr>
                <w:rFonts w:eastAsia="Arial" w:cstheme="minorHAnsi"/>
              </w:rPr>
              <w:t xml:space="preserve"> </w:t>
            </w:r>
            <w:r w:rsidRPr="005E0BBE">
              <w:rPr>
                <w:rFonts w:eastAsia="Arial" w:cstheme="minorHAnsi"/>
              </w:rPr>
              <w:t>holding head in hands.</w:t>
            </w:r>
          </w:p>
        </w:tc>
      </w:tr>
      <w:tr w:rsidR="008D15BF" w:rsidRPr="005E0BBE" w14:paraId="7F5B0BE8" w14:textId="77777777" w:rsidTr="00346D99">
        <w:trPr>
          <w:trHeight w:val="300"/>
        </w:trPr>
        <w:tc>
          <w:tcPr>
            <w:tcW w:w="1838" w:type="dxa"/>
            <w:tcMar>
              <w:left w:w="105" w:type="dxa"/>
              <w:right w:w="105" w:type="dxa"/>
            </w:tcMar>
          </w:tcPr>
          <w:p w14:paraId="72EF921B" w14:textId="77777777" w:rsidR="008D15BF" w:rsidRPr="005E0BBE" w:rsidRDefault="008D15BF" w:rsidP="00346D99">
            <w:pPr>
              <w:spacing w:line="259" w:lineRule="auto"/>
              <w:rPr>
                <w:rFonts w:eastAsia="Arial" w:cstheme="minorHAnsi"/>
              </w:rPr>
            </w:pPr>
            <w:r w:rsidRPr="005E0BBE">
              <w:rPr>
                <w:rFonts w:eastAsia="Arial" w:cstheme="minorHAnsi"/>
              </w:rPr>
              <w:t>Corrective feedback</w:t>
            </w:r>
          </w:p>
        </w:tc>
        <w:tc>
          <w:tcPr>
            <w:tcW w:w="7162" w:type="dxa"/>
            <w:tcMar>
              <w:left w:w="105" w:type="dxa"/>
              <w:right w:w="105" w:type="dxa"/>
            </w:tcMar>
          </w:tcPr>
          <w:p w14:paraId="6BC4FE42" w14:textId="77777777" w:rsidR="008D15BF" w:rsidRPr="005E0BBE" w:rsidRDefault="008D15BF" w:rsidP="00346D99">
            <w:pPr>
              <w:spacing w:line="259" w:lineRule="auto"/>
              <w:rPr>
                <w:rFonts w:eastAsia="Arial" w:cstheme="minorHAnsi"/>
              </w:rPr>
            </w:pPr>
            <w:r w:rsidRPr="005E0BBE">
              <w:rPr>
                <w:rFonts w:eastAsia="Arial" w:cstheme="minorHAnsi"/>
              </w:rPr>
              <w:t>Corrective statements that contain information that specifically aim to improve the player(s) performance at the</w:t>
            </w:r>
            <w:r>
              <w:rPr>
                <w:rFonts w:eastAsia="Arial" w:cstheme="minorHAnsi"/>
              </w:rPr>
              <w:t xml:space="preserve"> </w:t>
            </w:r>
            <w:r w:rsidRPr="005E0BBE">
              <w:rPr>
                <w:rFonts w:eastAsia="Arial" w:cstheme="minorHAnsi"/>
              </w:rPr>
              <w:t>next skill attempt (can be delivered concurrently or post).</w:t>
            </w:r>
            <w:r>
              <w:rPr>
                <w:rFonts w:eastAsia="Arial" w:cstheme="minorHAnsi"/>
              </w:rPr>
              <w:t xml:space="preserve"> </w:t>
            </w:r>
            <w:r w:rsidRPr="005E0BBE">
              <w:rPr>
                <w:rFonts w:eastAsia="Arial" w:cstheme="minorHAnsi"/>
              </w:rPr>
              <w:t>e.g. ‘it would help if your stance was not a metre wide’, ‘you probably do not want to be on the same side as</w:t>
            </w:r>
            <w:r>
              <w:rPr>
                <w:rFonts w:eastAsia="Arial" w:cstheme="minorHAnsi"/>
              </w:rPr>
              <w:t xml:space="preserve"> </w:t>
            </w:r>
            <w:r w:rsidRPr="005E0BBE">
              <w:rPr>
                <w:rFonts w:eastAsia="Arial" w:cstheme="minorHAnsi"/>
              </w:rPr>
              <w:t>your team-mate initially’, ‘move your feet and not your stick’, ‘pass it earlier next time’, ‘force them away</w:t>
            </w:r>
            <w:r>
              <w:rPr>
                <w:rFonts w:eastAsia="Arial" w:cstheme="minorHAnsi"/>
              </w:rPr>
              <w:t xml:space="preserve"> </w:t>
            </w:r>
            <w:r w:rsidRPr="005E0BBE">
              <w:rPr>
                <w:rFonts w:eastAsia="Arial" w:cstheme="minorHAnsi"/>
              </w:rPr>
              <w:t>from the goal when they are attacking’, ‘we need to increase the ball pace’.</w:t>
            </w:r>
          </w:p>
        </w:tc>
      </w:tr>
    </w:tbl>
    <w:p w14:paraId="62E4ACB4" w14:textId="77777777" w:rsidR="008D15BF" w:rsidRDefault="008D15BF" w:rsidP="008D15BF"/>
    <w:p w14:paraId="79C2651B" w14:textId="6D3D0B42" w:rsidR="008D15BF" w:rsidRPr="007442ED" w:rsidRDefault="008D15BF" w:rsidP="008D15BF">
      <w:pPr>
        <w:jc w:val="both"/>
        <w:rPr>
          <w:rFonts w:cstheme="minorHAnsi"/>
          <w:sz w:val="24"/>
          <w:szCs w:val="24"/>
        </w:rPr>
      </w:pPr>
      <w:r w:rsidRPr="00964504">
        <w:rPr>
          <w:rFonts w:cstheme="minorHAnsi"/>
          <w:sz w:val="24"/>
          <w:szCs w:val="24"/>
        </w:rPr>
        <w:t>The most commonly used feedback in education settings is general positive feedback, such as phrases like "well done" and "good job"</w:t>
      </w:r>
      <w:r>
        <w:rPr>
          <w:rFonts w:cstheme="minorHAnsi"/>
          <w:sz w:val="24"/>
          <w:szCs w:val="24"/>
        </w:rPr>
        <w:t>.</w:t>
      </w:r>
      <w:r w:rsidRPr="00964504">
        <w:rPr>
          <w:rFonts w:cstheme="minorHAnsi"/>
          <w:sz w:val="24"/>
          <w:szCs w:val="24"/>
        </w:rPr>
        <w:t xml:space="preserve"> This type of feedback is widely employed as it creates a more positive experience for students and contributes to the development of strong student-teacher relationships (</w:t>
      </w:r>
      <w:r w:rsidR="00BE6525">
        <w:rPr>
          <w:rFonts w:cstheme="minorHAnsi"/>
          <w:sz w:val="24"/>
          <w:szCs w:val="24"/>
        </w:rPr>
        <w:t>Hattie and Timperl</w:t>
      </w:r>
      <w:r w:rsidR="0059548A">
        <w:rPr>
          <w:rFonts w:cstheme="minorHAnsi"/>
          <w:sz w:val="24"/>
          <w:szCs w:val="24"/>
        </w:rPr>
        <w:t>e</w:t>
      </w:r>
      <w:r w:rsidR="00663F35">
        <w:rPr>
          <w:rFonts w:cstheme="minorHAnsi"/>
          <w:sz w:val="24"/>
          <w:szCs w:val="24"/>
        </w:rPr>
        <w:t>y</w:t>
      </w:r>
      <w:r w:rsidR="00BE6525">
        <w:rPr>
          <w:rFonts w:cstheme="minorHAnsi"/>
          <w:sz w:val="24"/>
          <w:szCs w:val="24"/>
        </w:rPr>
        <w:t>, 2007</w:t>
      </w:r>
      <w:r w:rsidRPr="00964504">
        <w:rPr>
          <w:rFonts w:cstheme="minorHAnsi"/>
          <w:sz w:val="24"/>
          <w:szCs w:val="24"/>
        </w:rPr>
        <w:t>). However, relying solely on general positive feedback without providing specific information about why a performance was successful can hinder the student's ability to replicate that success.</w:t>
      </w:r>
    </w:p>
    <w:p w14:paraId="31ADB658" w14:textId="77777777" w:rsidR="008D15BF" w:rsidRPr="00662B8B" w:rsidRDefault="008D15BF" w:rsidP="008D15BF">
      <w:pPr>
        <w:jc w:val="both"/>
        <w:rPr>
          <w:sz w:val="24"/>
          <w:szCs w:val="24"/>
        </w:rPr>
      </w:pPr>
      <w:r w:rsidRPr="00125D46">
        <w:rPr>
          <w:sz w:val="24"/>
          <w:szCs w:val="24"/>
        </w:rPr>
        <w:t>In general</w:t>
      </w:r>
      <w:r>
        <w:rPr>
          <w:sz w:val="24"/>
          <w:szCs w:val="24"/>
        </w:rPr>
        <w:t>,</w:t>
      </w:r>
      <w:r w:rsidRPr="00125D46">
        <w:rPr>
          <w:sz w:val="24"/>
          <w:szCs w:val="24"/>
        </w:rPr>
        <w:t xml:space="preserve"> studies of negative feedback suggest it can be related negatively to intrinsic motivation (</w:t>
      </w:r>
      <w:proofErr w:type="spellStart"/>
      <w:r w:rsidRPr="00125D46">
        <w:rPr>
          <w:sz w:val="24"/>
          <w:szCs w:val="24"/>
        </w:rPr>
        <w:t>Koka</w:t>
      </w:r>
      <w:proofErr w:type="spellEnd"/>
      <w:r w:rsidRPr="00125D46">
        <w:rPr>
          <w:sz w:val="24"/>
          <w:szCs w:val="24"/>
        </w:rPr>
        <w:t xml:space="preserve"> &amp; Hein, 2003) and may have a detrimental effect on student self-esteem. When feedback is related to faulty interpretations rather than a lack of understanding, it is perceived as less threatening by students. This means that if students receive feedback that helps them correct their misconceptions or faulty interpretations, it is more likely to be seen as constructive rather than harmful. In such cases, the feedback can still be effective in helping students improve their understanding and </w:t>
      </w:r>
      <w:r>
        <w:rPr>
          <w:sz w:val="24"/>
          <w:szCs w:val="24"/>
        </w:rPr>
        <w:t xml:space="preserve">practical </w:t>
      </w:r>
      <w:r w:rsidRPr="00125D46">
        <w:rPr>
          <w:sz w:val="24"/>
          <w:szCs w:val="24"/>
        </w:rPr>
        <w:t>performance.</w:t>
      </w:r>
    </w:p>
    <w:p w14:paraId="7039196B" w14:textId="77777777" w:rsidR="008D15BF" w:rsidRPr="00125D46" w:rsidRDefault="008D15BF" w:rsidP="008D15BF">
      <w:pPr>
        <w:jc w:val="both"/>
        <w:rPr>
          <w:sz w:val="24"/>
          <w:szCs w:val="24"/>
        </w:rPr>
      </w:pPr>
      <w:r w:rsidRPr="00125D46">
        <w:rPr>
          <w:sz w:val="24"/>
          <w:szCs w:val="24"/>
        </w:rPr>
        <w:t xml:space="preserve">Corrective feedback is an essential aspect of the teaching and learning process. Students who are clear about their learning goals and expectations can produce better outputs and are more self-regulated (Brookhart &amp; McMillan, 2020). It is a method used by teachers to help students understand and rectify their mistakes, while also providing guidance for future </w:t>
      </w:r>
      <w:r>
        <w:rPr>
          <w:sz w:val="24"/>
          <w:szCs w:val="24"/>
        </w:rPr>
        <w:t xml:space="preserve">practical </w:t>
      </w:r>
      <w:r w:rsidRPr="00125D46">
        <w:rPr>
          <w:sz w:val="24"/>
          <w:szCs w:val="24"/>
        </w:rPr>
        <w:t xml:space="preserve">performances (Whitney &amp; Ackerman, 2020).  For instance, in a physical education, a </w:t>
      </w:r>
      <w:r w:rsidRPr="00125D46">
        <w:rPr>
          <w:sz w:val="24"/>
          <w:szCs w:val="24"/>
        </w:rPr>
        <w:lastRenderedPageBreak/>
        <w:t>teacher may correct a student's technique by instructing them to land softly on the balls of their feet. This correction aims to enhance their ability to change direction quickly while participating in a game. Although corrective feedback is crucial for students' growth and development, it may sometimes be perceived as negative. However, it is essential for teachers to create a positive and supportive learning environment where students feel comfortable receiving feedback.</w:t>
      </w:r>
    </w:p>
    <w:p w14:paraId="59911AB3" w14:textId="77777777" w:rsidR="008D15BF" w:rsidRDefault="008D15BF" w:rsidP="008D15BF"/>
    <w:p w14:paraId="2EBA368C" w14:textId="77777777" w:rsidR="008D15BF" w:rsidRDefault="008D15BF" w:rsidP="008D15BF">
      <w:pPr>
        <w:pStyle w:val="Heading2"/>
      </w:pPr>
      <w:r>
        <w:t>How much feedback should I give?</w:t>
      </w:r>
    </w:p>
    <w:p w14:paraId="38CB5374" w14:textId="77777777" w:rsidR="008D15BF" w:rsidRPr="00706635" w:rsidRDefault="008D15BF" w:rsidP="008D15BF"/>
    <w:p w14:paraId="131A4603" w14:textId="7086300D" w:rsidR="008D15BF" w:rsidRPr="00662B8B" w:rsidRDefault="008D15BF" w:rsidP="008D15BF">
      <w:pPr>
        <w:jc w:val="both"/>
        <w:rPr>
          <w:rFonts w:eastAsiaTheme="minorEastAsia"/>
          <w:color w:val="0B0C0C"/>
          <w:sz w:val="24"/>
          <w:szCs w:val="24"/>
          <w:shd w:val="clear" w:color="auto" w:fill="FFFFFF"/>
        </w:rPr>
      </w:pPr>
      <w:r w:rsidRPr="00125D46">
        <w:rPr>
          <w:rFonts w:eastAsiaTheme="minorEastAsia"/>
          <w:color w:val="0B0C0C"/>
          <w:sz w:val="24"/>
          <w:szCs w:val="24"/>
        </w:rPr>
        <w:t xml:space="preserve">Effective teachers use quality feedback rather than increasing the amount of feedback delivered. General praise such as “well done </w:t>
      </w:r>
      <w:proofErr w:type="spellStart"/>
      <w:r w:rsidRPr="00125D46">
        <w:rPr>
          <w:rFonts w:eastAsiaTheme="minorEastAsia"/>
          <w:color w:val="0B0C0C"/>
          <w:sz w:val="24"/>
          <w:szCs w:val="24"/>
        </w:rPr>
        <w:t>Nushi</w:t>
      </w:r>
      <w:proofErr w:type="spellEnd"/>
      <w:r w:rsidRPr="00125D46">
        <w:rPr>
          <w:rFonts w:eastAsiaTheme="minorEastAsia"/>
          <w:color w:val="0B0C0C"/>
          <w:sz w:val="24"/>
          <w:szCs w:val="24"/>
        </w:rPr>
        <w:t xml:space="preserve">” is not quality, it is merely non- specific feedback which weakens its effects. </w:t>
      </w:r>
      <w:r w:rsidRPr="00125D46">
        <w:rPr>
          <w:rFonts w:eastAsiaTheme="minorEastAsia"/>
          <w:sz w:val="24"/>
          <w:szCs w:val="24"/>
        </w:rPr>
        <w:t>Praise may be helpful to create a positive, supportive learning environment for students and enhance motivation but may not consistently improve students’ skill learning compared with information feedback (Hattie &amp; Gan</w:t>
      </w:r>
      <w:r>
        <w:rPr>
          <w:rFonts w:eastAsiaTheme="minorEastAsia"/>
          <w:sz w:val="24"/>
          <w:szCs w:val="24"/>
        </w:rPr>
        <w:t xml:space="preserve">, </w:t>
      </w:r>
      <w:r w:rsidRPr="00125D46">
        <w:rPr>
          <w:rFonts w:eastAsiaTheme="minorEastAsia"/>
          <w:sz w:val="24"/>
          <w:szCs w:val="24"/>
        </w:rPr>
        <w:t xml:space="preserve">2011). </w:t>
      </w:r>
    </w:p>
    <w:p w14:paraId="71FCAC8A" w14:textId="77777777" w:rsidR="008D15BF" w:rsidRPr="00125D46" w:rsidRDefault="008D15BF" w:rsidP="008D15BF">
      <w:pPr>
        <w:jc w:val="both"/>
        <w:rPr>
          <w:rFonts w:eastAsia="Times New Roman" w:cstheme="minorHAnsi"/>
          <w:color w:val="000000" w:themeColor="text1"/>
          <w:sz w:val="24"/>
          <w:szCs w:val="24"/>
        </w:rPr>
      </w:pPr>
      <w:r w:rsidRPr="00125D46">
        <w:rPr>
          <w:rFonts w:eastAsia="Times New Roman" w:cstheme="minorHAnsi"/>
          <w:color w:val="000000" w:themeColor="text1"/>
          <w:sz w:val="24"/>
          <w:szCs w:val="24"/>
        </w:rPr>
        <w:t xml:space="preserve">The amount of feedback required will be influenced by the student’s stage of learning. Beginners in the cognitive stage of learning will potentially need more feedback on how to execute a skill however too much information could be overloading and unhelpful (Ofsted, 2022). </w:t>
      </w:r>
      <w:r w:rsidRPr="00125D46">
        <w:rPr>
          <w:rFonts w:cstheme="minorHAnsi"/>
          <w:color w:val="0B0C0C"/>
          <w:sz w:val="24"/>
          <w:szCs w:val="24"/>
        </w:rPr>
        <w:t>Students with higher levels of prior knowledge in the autonomous stage can more successfully play an active role in developing their strategies for error correction (Zhou et al</w:t>
      </w:r>
      <w:r>
        <w:rPr>
          <w:rFonts w:cstheme="minorHAnsi"/>
          <w:color w:val="0B0C0C"/>
          <w:sz w:val="24"/>
          <w:szCs w:val="24"/>
        </w:rPr>
        <w:t>.</w:t>
      </w:r>
      <w:r w:rsidRPr="00125D46">
        <w:rPr>
          <w:rFonts w:cstheme="minorHAnsi"/>
          <w:color w:val="0B0C0C"/>
          <w:sz w:val="24"/>
          <w:szCs w:val="24"/>
        </w:rPr>
        <w:t>, 2021). It is therefore important that as student’s competency develops the teacher reduces the amount of immediate instructional feedback. For example, learners might benefit from delayed verbal feedback or opportunities to reflect on their own performance using video and self or peer assessment. Too detailed feedback at this stage in learning can distract them from processing their own sources of feedback and developing their own broad and rich error-detection systems (</w:t>
      </w:r>
      <w:proofErr w:type="spellStart"/>
      <w:r w:rsidRPr="00125D46">
        <w:rPr>
          <w:rFonts w:cstheme="minorHAnsi"/>
          <w:color w:val="0B0C0C"/>
          <w:sz w:val="24"/>
          <w:szCs w:val="24"/>
        </w:rPr>
        <w:t>Otte</w:t>
      </w:r>
      <w:proofErr w:type="spellEnd"/>
      <w:r w:rsidRPr="00125D46">
        <w:rPr>
          <w:rFonts w:cstheme="minorHAnsi"/>
          <w:color w:val="0B0C0C"/>
          <w:sz w:val="24"/>
          <w:szCs w:val="24"/>
        </w:rPr>
        <w:t xml:space="preserve"> et al</w:t>
      </w:r>
      <w:r>
        <w:rPr>
          <w:rFonts w:cstheme="minorHAnsi"/>
          <w:color w:val="0B0C0C"/>
          <w:sz w:val="24"/>
          <w:szCs w:val="24"/>
        </w:rPr>
        <w:t>.</w:t>
      </w:r>
      <w:r w:rsidRPr="00125D46">
        <w:rPr>
          <w:rFonts w:cstheme="minorHAnsi"/>
          <w:color w:val="0B0C0C"/>
          <w:sz w:val="24"/>
          <w:szCs w:val="24"/>
        </w:rPr>
        <w:t>, 2020)</w:t>
      </w:r>
      <w:r>
        <w:rPr>
          <w:rFonts w:cstheme="minorHAnsi"/>
          <w:color w:val="0B0C0C"/>
          <w:sz w:val="24"/>
          <w:szCs w:val="24"/>
        </w:rPr>
        <w:t>.</w:t>
      </w:r>
    </w:p>
    <w:p w14:paraId="057426F8" w14:textId="77777777" w:rsidR="008D15BF" w:rsidRDefault="008D15BF" w:rsidP="008D15BF"/>
    <w:p w14:paraId="54079CE2" w14:textId="77777777" w:rsidR="008D15BF" w:rsidRDefault="008D15BF" w:rsidP="008D15BF">
      <w:pPr>
        <w:pStyle w:val="Heading2"/>
      </w:pPr>
      <w:r>
        <w:t>When is it best to give feedback?</w:t>
      </w:r>
    </w:p>
    <w:p w14:paraId="431A6B0F" w14:textId="77777777" w:rsidR="008D15BF" w:rsidRDefault="008D15BF" w:rsidP="008D15BF"/>
    <w:p w14:paraId="6789F9EF" w14:textId="77777777" w:rsidR="008D15BF" w:rsidRDefault="008D15BF" w:rsidP="008D15BF">
      <w:pPr>
        <w:jc w:val="both"/>
        <w:rPr>
          <w:sz w:val="24"/>
          <w:szCs w:val="24"/>
        </w:rPr>
      </w:pPr>
      <w:r w:rsidRPr="0011774B">
        <w:rPr>
          <w:sz w:val="24"/>
          <w:szCs w:val="24"/>
        </w:rPr>
        <w:t xml:space="preserve">Feedback will become less powerful as the time between the behaviour and the acknowledgement increases (Whitney &amp; Ackerman, 2020). Therefore, specific positive, specific negative and corrective feedback should be delivered immediately following the student’s </w:t>
      </w:r>
      <w:r>
        <w:rPr>
          <w:sz w:val="24"/>
          <w:szCs w:val="24"/>
        </w:rPr>
        <w:t xml:space="preserve">practical </w:t>
      </w:r>
      <w:r w:rsidRPr="0011774B">
        <w:rPr>
          <w:sz w:val="24"/>
          <w:szCs w:val="24"/>
        </w:rPr>
        <w:t xml:space="preserve">performance. This will avoid errors being repeated. </w:t>
      </w:r>
    </w:p>
    <w:p w14:paraId="33463DB6" w14:textId="77777777" w:rsidR="008D15BF" w:rsidRPr="0011774B" w:rsidRDefault="008D15BF" w:rsidP="008D15BF">
      <w:pPr>
        <w:jc w:val="both"/>
        <w:rPr>
          <w:sz w:val="24"/>
          <w:szCs w:val="24"/>
        </w:rPr>
      </w:pPr>
      <w:r w:rsidRPr="0011774B">
        <w:rPr>
          <w:sz w:val="24"/>
          <w:szCs w:val="24"/>
        </w:rPr>
        <w:t xml:space="preserve">For some students, receiving feedback in front of the whole class can be a positive experience. This method allows for collective learning and encourages peer-to-peer interactions, as classmates can benefit from each other's feedback. On the other hand, some students may find it more beneficial to receive private individual feedback. This method provides a safe and confidential space for students to address their specific learning needs. The teacher must therefore tailor feedback to the individual needs of the students. </w:t>
      </w:r>
    </w:p>
    <w:p w14:paraId="28BA3A92" w14:textId="77777777" w:rsidR="008D15BF" w:rsidRPr="0011774B" w:rsidRDefault="008D15BF" w:rsidP="008D15BF">
      <w:pPr>
        <w:jc w:val="both"/>
        <w:rPr>
          <w:rFonts w:cstheme="minorHAnsi"/>
          <w:color w:val="0B0C0C"/>
          <w:sz w:val="24"/>
          <w:szCs w:val="24"/>
        </w:rPr>
      </w:pPr>
      <w:r w:rsidRPr="0011774B">
        <w:rPr>
          <w:sz w:val="24"/>
          <w:szCs w:val="24"/>
        </w:rPr>
        <w:lastRenderedPageBreak/>
        <w:t>According to Silverman et al</w:t>
      </w:r>
      <w:r>
        <w:rPr>
          <w:sz w:val="24"/>
          <w:szCs w:val="24"/>
        </w:rPr>
        <w:t>.</w:t>
      </w:r>
      <w:r w:rsidRPr="0011774B">
        <w:rPr>
          <w:sz w:val="24"/>
          <w:szCs w:val="24"/>
        </w:rPr>
        <w:t xml:space="preserve"> (1992), practice and feedback combined are the key variables in achieving success. In the context of learning, both post-instructional and concurrent feedback play a crucial role in helping learners understand what they need to improve and what they should continue practicing. It is important for teachers to provide timely and specific feedback to students, but also allow time to act on the feedback. </w:t>
      </w:r>
      <w:r>
        <w:rPr>
          <w:sz w:val="24"/>
          <w:szCs w:val="24"/>
        </w:rPr>
        <w:t>F</w:t>
      </w:r>
      <w:r w:rsidRPr="0011774B">
        <w:rPr>
          <w:sz w:val="24"/>
          <w:szCs w:val="24"/>
        </w:rPr>
        <w:t>eedback given at the end of a lesson may have limited value compared to feedback provided in the early stages.</w:t>
      </w:r>
    </w:p>
    <w:p w14:paraId="0B65C983" w14:textId="77777777" w:rsidR="008D15BF" w:rsidRDefault="008D15BF" w:rsidP="008D15BF">
      <w:pPr>
        <w:pStyle w:val="Heading2"/>
      </w:pPr>
      <w:r>
        <w:t xml:space="preserve">Top tips for effective feedback </w:t>
      </w:r>
    </w:p>
    <w:p w14:paraId="5AF04B3A" w14:textId="77777777" w:rsidR="008D15BF" w:rsidRPr="0011774B" w:rsidRDefault="008D15BF" w:rsidP="008D15BF">
      <w:pPr>
        <w:jc w:val="both"/>
      </w:pPr>
    </w:p>
    <w:p w14:paraId="4F82E974" w14:textId="77777777" w:rsidR="008D15BF" w:rsidRPr="0085727C" w:rsidRDefault="008D15BF" w:rsidP="008D15BF">
      <w:pPr>
        <w:jc w:val="both"/>
        <w:rPr>
          <w:sz w:val="24"/>
          <w:szCs w:val="24"/>
        </w:rPr>
      </w:pPr>
      <w:r w:rsidRPr="0085727C">
        <w:rPr>
          <w:sz w:val="24"/>
          <w:szCs w:val="24"/>
        </w:rPr>
        <w:t>In conclusion, feedback is a powerful tool for learning that may not be fully utilised by teachers. It should not be a one-time event but rather an ongoing conversation between teachers and students. Effective</w:t>
      </w:r>
      <w:r>
        <w:rPr>
          <w:sz w:val="24"/>
          <w:szCs w:val="24"/>
        </w:rPr>
        <w:t xml:space="preserve"> verbal</w:t>
      </w:r>
      <w:r w:rsidRPr="0085727C">
        <w:rPr>
          <w:sz w:val="24"/>
          <w:szCs w:val="24"/>
        </w:rPr>
        <w:t xml:space="preserve"> feedback should have the following features:</w:t>
      </w:r>
    </w:p>
    <w:p w14:paraId="6C42EADE" w14:textId="77777777" w:rsidR="008D15BF" w:rsidRPr="0085727C" w:rsidRDefault="008D15BF" w:rsidP="008D15BF">
      <w:pPr>
        <w:pStyle w:val="ListParagraph"/>
        <w:numPr>
          <w:ilvl w:val="0"/>
          <w:numId w:val="1"/>
        </w:numPr>
        <w:jc w:val="both"/>
        <w:rPr>
          <w:rFonts w:eastAsia="Arial" w:cstheme="minorHAnsi"/>
          <w:sz w:val="24"/>
          <w:szCs w:val="24"/>
        </w:rPr>
      </w:pPr>
      <w:r w:rsidRPr="0085727C">
        <w:rPr>
          <w:rFonts w:eastAsia="Arial" w:cstheme="minorHAnsi"/>
          <w:sz w:val="24"/>
          <w:szCs w:val="24"/>
        </w:rPr>
        <w:t>The feedback should be clear, concise and compatible with the student’s prior knowledge, adjusting the amount and type of feedback to the stage of the learner.</w:t>
      </w:r>
    </w:p>
    <w:p w14:paraId="5E393DC8" w14:textId="77777777" w:rsidR="008D15BF" w:rsidRPr="0085727C" w:rsidRDefault="008D15BF" w:rsidP="008D15BF">
      <w:pPr>
        <w:pStyle w:val="ListParagraph"/>
        <w:numPr>
          <w:ilvl w:val="0"/>
          <w:numId w:val="1"/>
        </w:numPr>
        <w:jc w:val="both"/>
        <w:rPr>
          <w:rFonts w:eastAsia="Arial" w:cstheme="minorHAnsi"/>
          <w:sz w:val="24"/>
          <w:szCs w:val="24"/>
        </w:rPr>
      </w:pPr>
      <w:r w:rsidRPr="0085727C">
        <w:rPr>
          <w:rFonts w:eastAsia="Arial" w:cstheme="minorHAnsi"/>
          <w:sz w:val="24"/>
          <w:szCs w:val="24"/>
        </w:rPr>
        <w:t>The feedback should relate to specific and clear goals giving students next steps.</w:t>
      </w:r>
    </w:p>
    <w:p w14:paraId="55041AAA" w14:textId="77777777" w:rsidR="008D15BF" w:rsidRPr="0085727C" w:rsidRDefault="008D15BF" w:rsidP="008D15BF">
      <w:pPr>
        <w:pStyle w:val="ListParagraph"/>
        <w:numPr>
          <w:ilvl w:val="0"/>
          <w:numId w:val="1"/>
        </w:numPr>
        <w:jc w:val="both"/>
        <w:rPr>
          <w:rFonts w:eastAsia="Arial" w:cstheme="minorHAnsi"/>
          <w:sz w:val="24"/>
          <w:szCs w:val="24"/>
        </w:rPr>
      </w:pPr>
      <w:r w:rsidRPr="0085727C">
        <w:rPr>
          <w:rFonts w:eastAsia="Arial" w:cstheme="minorHAnsi"/>
          <w:sz w:val="24"/>
          <w:szCs w:val="24"/>
        </w:rPr>
        <w:t>The teacher should focus on feedback quality rather than quantity prioritising specific positive and corrective feedback.</w:t>
      </w:r>
    </w:p>
    <w:p w14:paraId="197FD303" w14:textId="77777777" w:rsidR="008D15BF" w:rsidRPr="0085727C" w:rsidRDefault="008D15BF" w:rsidP="008D15BF">
      <w:pPr>
        <w:pStyle w:val="ListParagraph"/>
        <w:numPr>
          <w:ilvl w:val="0"/>
          <w:numId w:val="1"/>
        </w:numPr>
        <w:jc w:val="both"/>
        <w:rPr>
          <w:rFonts w:eastAsia="Arial" w:cstheme="minorHAnsi"/>
          <w:sz w:val="24"/>
          <w:szCs w:val="24"/>
        </w:rPr>
      </w:pPr>
      <w:r w:rsidRPr="0085727C">
        <w:rPr>
          <w:rFonts w:eastAsia="Arial" w:cstheme="minorHAnsi"/>
          <w:sz w:val="24"/>
          <w:szCs w:val="24"/>
        </w:rPr>
        <w:t xml:space="preserve">The teacher should ensure opportunities to act on feedback through practice. </w:t>
      </w:r>
    </w:p>
    <w:p w14:paraId="57CED91A" w14:textId="77777777" w:rsidR="008D15BF" w:rsidRPr="0085727C" w:rsidRDefault="008D15BF" w:rsidP="008D15BF">
      <w:pPr>
        <w:pStyle w:val="ListParagraph"/>
        <w:numPr>
          <w:ilvl w:val="0"/>
          <w:numId w:val="1"/>
        </w:numPr>
        <w:jc w:val="both"/>
        <w:rPr>
          <w:rFonts w:eastAsia="Arial" w:cstheme="minorHAnsi"/>
          <w:sz w:val="24"/>
          <w:szCs w:val="24"/>
        </w:rPr>
      </w:pPr>
      <w:r w:rsidRPr="0085727C">
        <w:rPr>
          <w:rFonts w:eastAsia="Arial" w:cstheme="minorHAnsi"/>
          <w:sz w:val="24"/>
          <w:szCs w:val="24"/>
        </w:rPr>
        <w:t xml:space="preserve">The teacher should create a climate where self and peer assessment are integral and foster a culture where learning from mistakes is positive. </w:t>
      </w:r>
    </w:p>
    <w:p w14:paraId="356BB16F" w14:textId="77777777" w:rsidR="008D15BF" w:rsidRPr="00ED0CF8" w:rsidRDefault="008D15BF" w:rsidP="008D15BF">
      <w:pPr>
        <w:pStyle w:val="ListParagraph"/>
        <w:rPr>
          <w:rFonts w:eastAsia="Arial" w:cstheme="minorHAnsi"/>
          <w:sz w:val="28"/>
          <w:szCs w:val="28"/>
        </w:rPr>
      </w:pPr>
    </w:p>
    <w:p w14:paraId="7F82B3E1" w14:textId="77777777" w:rsidR="008D15BF" w:rsidRDefault="008D15BF" w:rsidP="008D15BF">
      <w:pPr>
        <w:rPr>
          <w:rFonts w:eastAsia="Arial" w:cstheme="minorHAnsi"/>
          <w:sz w:val="28"/>
          <w:szCs w:val="28"/>
        </w:rPr>
      </w:pPr>
    </w:p>
    <w:p w14:paraId="543BC6A8" w14:textId="77777777" w:rsidR="008D15BF" w:rsidRDefault="008D15BF" w:rsidP="008D15BF">
      <w:pPr>
        <w:rPr>
          <w:rFonts w:eastAsia="Arial" w:cstheme="minorHAnsi"/>
          <w:sz w:val="28"/>
          <w:szCs w:val="28"/>
        </w:rPr>
      </w:pPr>
    </w:p>
    <w:p w14:paraId="1441080E" w14:textId="77777777" w:rsidR="008D15BF" w:rsidRDefault="008D15BF" w:rsidP="008D15BF">
      <w:pPr>
        <w:rPr>
          <w:rFonts w:eastAsia="Arial" w:cstheme="minorHAnsi"/>
          <w:sz w:val="28"/>
          <w:szCs w:val="28"/>
        </w:rPr>
      </w:pPr>
    </w:p>
    <w:p w14:paraId="1DDEBF94" w14:textId="77777777" w:rsidR="008D15BF" w:rsidRDefault="008D15BF" w:rsidP="008D15BF">
      <w:pPr>
        <w:rPr>
          <w:rFonts w:eastAsia="Arial" w:cstheme="minorHAnsi"/>
          <w:sz w:val="28"/>
          <w:szCs w:val="28"/>
        </w:rPr>
      </w:pPr>
    </w:p>
    <w:p w14:paraId="056856FA" w14:textId="77777777" w:rsidR="008D15BF" w:rsidRDefault="008D15BF" w:rsidP="008D15BF">
      <w:pPr>
        <w:rPr>
          <w:rFonts w:eastAsia="Arial" w:cstheme="minorHAnsi"/>
          <w:sz w:val="28"/>
          <w:szCs w:val="28"/>
        </w:rPr>
      </w:pPr>
    </w:p>
    <w:p w14:paraId="0EDD6FDE" w14:textId="77777777" w:rsidR="008D15BF" w:rsidRDefault="008D15BF" w:rsidP="008D15BF">
      <w:pPr>
        <w:rPr>
          <w:rFonts w:eastAsia="Arial" w:cstheme="minorHAnsi"/>
          <w:sz w:val="28"/>
          <w:szCs w:val="28"/>
        </w:rPr>
      </w:pPr>
    </w:p>
    <w:p w14:paraId="60195038" w14:textId="77777777" w:rsidR="008D15BF" w:rsidRDefault="008D15BF" w:rsidP="008D15BF">
      <w:pPr>
        <w:rPr>
          <w:rFonts w:eastAsia="Arial" w:cstheme="minorHAnsi"/>
          <w:sz w:val="28"/>
          <w:szCs w:val="28"/>
        </w:rPr>
      </w:pPr>
    </w:p>
    <w:p w14:paraId="46275381" w14:textId="77777777" w:rsidR="008D15BF" w:rsidRDefault="008D15BF" w:rsidP="008D15BF">
      <w:pPr>
        <w:rPr>
          <w:rFonts w:eastAsia="Arial" w:cstheme="minorHAnsi"/>
          <w:sz w:val="28"/>
          <w:szCs w:val="28"/>
        </w:rPr>
      </w:pPr>
    </w:p>
    <w:p w14:paraId="6DBB4990" w14:textId="77777777" w:rsidR="008D15BF" w:rsidRDefault="008D15BF" w:rsidP="008D15BF">
      <w:pPr>
        <w:rPr>
          <w:rFonts w:eastAsia="Arial" w:cstheme="minorHAnsi"/>
          <w:sz w:val="28"/>
          <w:szCs w:val="28"/>
        </w:rPr>
      </w:pPr>
    </w:p>
    <w:p w14:paraId="45020103" w14:textId="77777777" w:rsidR="008D15BF" w:rsidRDefault="008D15BF" w:rsidP="008D15BF">
      <w:pPr>
        <w:rPr>
          <w:rFonts w:eastAsia="Arial" w:cstheme="minorHAnsi"/>
          <w:sz w:val="28"/>
          <w:szCs w:val="28"/>
        </w:rPr>
      </w:pPr>
    </w:p>
    <w:p w14:paraId="78EDB8E9" w14:textId="77777777" w:rsidR="008D15BF" w:rsidRDefault="008D15BF" w:rsidP="008D15BF">
      <w:pPr>
        <w:rPr>
          <w:rFonts w:eastAsia="Arial" w:cstheme="minorHAnsi"/>
          <w:sz w:val="28"/>
          <w:szCs w:val="28"/>
        </w:rPr>
      </w:pPr>
    </w:p>
    <w:p w14:paraId="52DBC744" w14:textId="77777777" w:rsidR="008D15BF" w:rsidRDefault="008D15BF" w:rsidP="008D15BF">
      <w:pPr>
        <w:rPr>
          <w:rFonts w:eastAsia="Arial" w:cstheme="minorHAnsi"/>
          <w:sz w:val="28"/>
          <w:szCs w:val="28"/>
        </w:rPr>
      </w:pPr>
    </w:p>
    <w:p w14:paraId="54786906" w14:textId="77777777" w:rsidR="008D15BF" w:rsidRDefault="008D15BF" w:rsidP="008D15BF">
      <w:pPr>
        <w:rPr>
          <w:rFonts w:eastAsia="Arial" w:cstheme="minorHAnsi"/>
          <w:sz w:val="28"/>
          <w:szCs w:val="28"/>
        </w:rPr>
      </w:pPr>
    </w:p>
    <w:p w14:paraId="5678D82A" w14:textId="77777777" w:rsidR="0050175D" w:rsidRDefault="0050175D" w:rsidP="008D15BF">
      <w:pPr>
        <w:rPr>
          <w:rFonts w:eastAsia="Arial" w:cstheme="minorHAnsi"/>
          <w:sz w:val="28"/>
          <w:szCs w:val="28"/>
        </w:rPr>
      </w:pPr>
    </w:p>
    <w:p w14:paraId="08AFE196" w14:textId="05DEFC11" w:rsidR="008D15BF" w:rsidRPr="00446BFA" w:rsidRDefault="008D15BF" w:rsidP="008D15BF">
      <w:pPr>
        <w:rPr>
          <w:rFonts w:eastAsia="Arial" w:cstheme="minorHAnsi"/>
          <w:sz w:val="28"/>
          <w:szCs w:val="28"/>
        </w:rPr>
      </w:pPr>
      <w:r>
        <w:rPr>
          <w:rFonts w:eastAsia="Arial" w:cstheme="minorHAnsi"/>
          <w:sz w:val="28"/>
          <w:szCs w:val="28"/>
        </w:rPr>
        <w:t>Reference List</w:t>
      </w:r>
    </w:p>
    <w:p w14:paraId="5E6DF408" w14:textId="5D3AB0B7" w:rsidR="008D15BF" w:rsidRPr="00663F35" w:rsidRDefault="008D15BF" w:rsidP="008D15BF">
      <w:pPr>
        <w:spacing w:line="240" w:lineRule="auto"/>
        <w:rPr>
          <w:rFonts w:cstheme="minorHAnsi"/>
        </w:rPr>
      </w:pPr>
      <w:r w:rsidRPr="00663F35">
        <w:rPr>
          <w:rFonts w:cstheme="minorHAnsi"/>
        </w:rPr>
        <w:t xml:space="preserve">Brookhart, S.M. </w:t>
      </w:r>
      <w:r w:rsidR="00024378" w:rsidRPr="00663F35">
        <w:rPr>
          <w:rFonts w:cstheme="minorHAnsi"/>
        </w:rPr>
        <w:t>and</w:t>
      </w:r>
      <w:r w:rsidRPr="00663F35">
        <w:rPr>
          <w:rFonts w:cstheme="minorHAnsi"/>
        </w:rPr>
        <w:t xml:space="preserve"> </w:t>
      </w:r>
      <w:proofErr w:type="spellStart"/>
      <w:r w:rsidRPr="00663F35">
        <w:rPr>
          <w:rFonts w:cstheme="minorHAnsi"/>
        </w:rPr>
        <w:t>McMillam</w:t>
      </w:r>
      <w:proofErr w:type="spellEnd"/>
      <w:r w:rsidRPr="00663F35">
        <w:rPr>
          <w:rFonts w:cstheme="minorHAnsi"/>
        </w:rPr>
        <w:t>, J. (2020)</w:t>
      </w:r>
      <w:r w:rsidR="00024378" w:rsidRPr="00663F35">
        <w:rPr>
          <w:rFonts w:cstheme="minorHAnsi"/>
        </w:rPr>
        <w:t>.</w:t>
      </w:r>
      <w:r w:rsidRPr="00663F35">
        <w:rPr>
          <w:rFonts w:cstheme="minorHAnsi"/>
        </w:rPr>
        <w:t xml:space="preserve"> </w:t>
      </w:r>
      <w:r w:rsidRPr="00663F35">
        <w:rPr>
          <w:rFonts w:cstheme="minorHAnsi"/>
          <w:i/>
        </w:rPr>
        <w:t>Classroom assessment and educational measurement</w:t>
      </w:r>
      <w:r w:rsidRPr="00663F35">
        <w:rPr>
          <w:rFonts w:cstheme="minorHAnsi"/>
        </w:rPr>
        <w:t>. Routledge.</w:t>
      </w:r>
    </w:p>
    <w:p w14:paraId="3B37CE1E" w14:textId="371A1E7A" w:rsidR="008D15BF" w:rsidRPr="00663F35" w:rsidRDefault="008D15BF" w:rsidP="008D15BF">
      <w:pPr>
        <w:spacing w:line="240" w:lineRule="auto"/>
        <w:ind w:right="-164"/>
        <w:jc w:val="both"/>
        <w:rPr>
          <w:rFonts w:cstheme="minorHAnsi"/>
        </w:rPr>
      </w:pPr>
      <w:r w:rsidRPr="00663F35">
        <w:rPr>
          <w:rFonts w:cstheme="minorHAnsi"/>
        </w:rPr>
        <w:t xml:space="preserve">Cushion, C.J., Harvey, S., Muir, R. </w:t>
      </w:r>
      <w:r w:rsidR="00024378" w:rsidRPr="00663F35">
        <w:rPr>
          <w:rFonts w:cstheme="minorHAnsi"/>
        </w:rPr>
        <w:t>and</w:t>
      </w:r>
      <w:r w:rsidRPr="00663F35">
        <w:rPr>
          <w:rFonts w:cstheme="minorHAnsi"/>
        </w:rPr>
        <w:t xml:space="preserve"> Nelson, L. (2011)</w:t>
      </w:r>
      <w:r w:rsidR="00024378" w:rsidRPr="00663F35">
        <w:rPr>
          <w:rFonts w:cstheme="minorHAnsi"/>
        </w:rPr>
        <w:t>.</w:t>
      </w:r>
      <w:r w:rsidRPr="00663F35">
        <w:rPr>
          <w:rFonts w:cstheme="minorHAnsi"/>
        </w:rPr>
        <w:t xml:space="preserve"> Developing the Coach Analysis and Intervention System (CAIS): Establishing validity and reliability of a computerized systematic observation instrument</w:t>
      </w:r>
      <w:r w:rsidR="0050175D">
        <w:rPr>
          <w:rFonts w:cstheme="minorHAnsi"/>
        </w:rPr>
        <w:t xml:space="preserve">. </w:t>
      </w:r>
      <w:r w:rsidRPr="00663F35">
        <w:rPr>
          <w:rFonts w:cstheme="minorHAnsi"/>
          <w:i/>
        </w:rPr>
        <w:t>Journal of Sports Sciences</w:t>
      </w:r>
      <w:r w:rsidRPr="00663F35">
        <w:rPr>
          <w:rFonts w:cstheme="minorHAnsi"/>
        </w:rPr>
        <w:t>, 30 (2), 203-218.</w:t>
      </w:r>
    </w:p>
    <w:p w14:paraId="66EB2E5C" w14:textId="4894E919" w:rsidR="008D15BF" w:rsidRPr="00663F35" w:rsidRDefault="008D15BF" w:rsidP="008D15BF">
      <w:pPr>
        <w:rPr>
          <w:rFonts w:ascii="Calibri" w:eastAsia="Calibri" w:hAnsi="Calibri" w:cs="Calibri"/>
        </w:rPr>
      </w:pPr>
      <w:r w:rsidRPr="00663F35">
        <w:rPr>
          <w:rFonts w:ascii="Calibri" w:eastAsia="Calibri" w:hAnsi="Calibri" w:cs="Calibri"/>
        </w:rPr>
        <w:t>Dweck, C. S. (2000)</w:t>
      </w:r>
      <w:r w:rsidR="00024378" w:rsidRPr="00663F35">
        <w:rPr>
          <w:rFonts w:ascii="Calibri" w:eastAsia="Calibri" w:hAnsi="Calibri" w:cs="Calibri"/>
        </w:rPr>
        <w:t>.</w:t>
      </w:r>
      <w:r w:rsidRPr="00663F35">
        <w:rPr>
          <w:rFonts w:ascii="Calibri" w:eastAsia="Calibri" w:hAnsi="Calibri" w:cs="Calibri"/>
        </w:rPr>
        <w:t xml:space="preserve"> </w:t>
      </w:r>
      <w:r w:rsidRPr="00663F35">
        <w:rPr>
          <w:rFonts w:ascii="Calibri" w:eastAsia="Calibri" w:hAnsi="Calibri" w:cs="Calibri"/>
          <w:i/>
        </w:rPr>
        <w:t>Self-theories:</w:t>
      </w:r>
      <w:r w:rsidRPr="00663F35">
        <w:rPr>
          <w:rFonts w:ascii="Calibri" w:eastAsia="Calibri" w:hAnsi="Calibri" w:cs="Calibri"/>
        </w:rPr>
        <w:t xml:space="preserve"> </w:t>
      </w:r>
      <w:r w:rsidRPr="00663F35">
        <w:rPr>
          <w:rFonts w:ascii="Calibri" w:eastAsia="Calibri" w:hAnsi="Calibri" w:cs="Calibri"/>
          <w:i/>
        </w:rPr>
        <w:t>Their role in motivation, personality, and development</w:t>
      </w:r>
      <w:r w:rsidRPr="00663F35">
        <w:rPr>
          <w:rFonts w:ascii="Calibri" w:eastAsia="Calibri" w:hAnsi="Calibri" w:cs="Calibri"/>
        </w:rPr>
        <w:t>. Psychology Press.</w:t>
      </w:r>
    </w:p>
    <w:p w14:paraId="675E7AFA" w14:textId="13BF33BC" w:rsidR="00677B46" w:rsidRPr="00663F35" w:rsidRDefault="00677B46" w:rsidP="008D15BF">
      <w:r w:rsidRPr="00663F35">
        <w:t>Education endowment foundation (2023)</w:t>
      </w:r>
      <w:r w:rsidR="00024378" w:rsidRPr="00663F35">
        <w:t>.</w:t>
      </w:r>
      <w:r w:rsidRPr="00663F35">
        <w:t xml:space="preserve"> Educational endowment foundation. Available at: </w:t>
      </w:r>
      <w:hyperlink r:id="rId8" w:history="1">
        <w:r w:rsidRPr="00663F35">
          <w:rPr>
            <w:rStyle w:val="Hyperlink"/>
          </w:rPr>
          <w:t>https://educationendowmentfoundation.org.uk/</w:t>
        </w:r>
      </w:hyperlink>
      <w:r w:rsidRPr="00663F35">
        <w:t xml:space="preserve"> (accessed 21 August 2023).</w:t>
      </w:r>
    </w:p>
    <w:p w14:paraId="2EA0B6D1" w14:textId="42101FC8" w:rsidR="008D15BF" w:rsidRPr="00663F35" w:rsidRDefault="008D15BF" w:rsidP="008D15BF">
      <w:pPr>
        <w:rPr>
          <w:rStyle w:val="Hyperlink"/>
        </w:rPr>
      </w:pPr>
      <w:r w:rsidRPr="00663F35">
        <w:t xml:space="preserve">Hattie, J. </w:t>
      </w:r>
      <w:r w:rsidR="00024378" w:rsidRPr="00663F35">
        <w:t>and</w:t>
      </w:r>
      <w:r w:rsidRPr="00663F35">
        <w:t xml:space="preserve"> Timperley, H. (2007)</w:t>
      </w:r>
      <w:r w:rsidR="00024378" w:rsidRPr="00663F35">
        <w:t>.</w:t>
      </w:r>
      <w:r w:rsidRPr="00663F35">
        <w:t xml:space="preserve"> The </w:t>
      </w:r>
      <w:r w:rsidR="00820233" w:rsidRPr="00663F35">
        <w:t>p</w:t>
      </w:r>
      <w:r w:rsidRPr="00663F35">
        <w:t>ower of feedback</w:t>
      </w:r>
      <w:r w:rsidR="0050175D">
        <w:t>.</w:t>
      </w:r>
      <w:r w:rsidRPr="00663F35">
        <w:t xml:space="preserve"> </w:t>
      </w:r>
      <w:r w:rsidRPr="00663F35">
        <w:rPr>
          <w:i/>
        </w:rPr>
        <w:t>Review of Educational Research</w:t>
      </w:r>
      <w:r w:rsidRPr="00663F35">
        <w:t xml:space="preserve">, 77(1), 81–112. </w:t>
      </w:r>
      <w:hyperlink r:id="rId9">
        <w:r w:rsidRPr="00663F35">
          <w:rPr>
            <w:rStyle w:val="Hyperlink"/>
          </w:rPr>
          <w:t>https://doi.org/10.3102/003465430298487</w:t>
        </w:r>
      </w:hyperlink>
    </w:p>
    <w:p w14:paraId="66923C47" w14:textId="283135A4" w:rsidR="008D15BF" w:rsidRPr="00663F35" w:rsidRDefault="008D15BF" w:rsidP="008D15BF">
      <w:pPr>
        <w:rPr>
          <w:rStyle w:val="Hyperlink"/>
          <w:color w:val="auto"/>
          <w:u w:val="none"/>
        </w:rPr>
      </w:pPr>
      <w:r w:rsidRPr="00663F35">
        <w:rPr>
          <w:rFonts w:ascii="Calibri" w:eastAsia="Calibri" w:hAnsi="Calibri" w:cs="Calibri"/>
        </w:rPr>
        <w:t>Hattie, J.</w:t>
      </w:r>
      <w:r w:rsidR="00E64933" w:rsidRPr="00663F35">
        <w:rPr>
          <w:rFonts w:ascii="Calibri" w:eastAsia="Calibri" w:hAnsi="Calibri" w:cs="Calibri"/>
        </w:rPr>
        <w:t xml:space="preserve"> and</w:t>
      </w:r>
      <w:r w:rsidRPr="00663F35">
        <w:rPr>
          <w:rFonts w:ascii="Calibri" w:eastAsia="Calibri" w:hAnsi="Calibri" w:cs="Calibri"/>
        </w:rPr>
        <w:t xml:space="preserve"> Gan, M.</w:t>
      </w:r>
      <w:r w:rsidR="00E64933" w:rsidRPr="00663F35">
        <w:rPr>
          <w:rFonts w:ascii="Calibri" w:eastAsia="Calibri" w:hAnsi="Calibri" w:cs="Calibri"/>
        </w:rPr>
        <w:t xml:space="preserve"> (2011)</w:t>
      </w:r>
      <w:r w:rsidRPr="00663F35">
        <w:rPr>
          <w:rFonts w:ascii="Calibri" w:eastAsia="Calibri" w:hAnsi="Calibri" w:cs="Calibri"/>
        </w:rPr>
        <w:t xml:space="preserve"> Instruction Based on Feedback</w:t>
      </w:r>
      <w:r w:rsidR="0050175D">
        <w:rPr>
          <w:rFonts w:ascii="Calibri" w:eastAsia="Calibri" w:hAnsi="Calibri" w:cs="Calibri"/>
        </w:rPr>
        <w:t>.</w:t>
      </w:r>
      <w:r w:rsidRPr="00663F35">
        <w:rPr>
          <w:rFonts w:ascii="Calibri" w:eastAsia="Calibri" w:hAnsi="Calibri" w:cs="Calibri"/>
        </w:rPr>
        <w:t xml:space="preserve"> </w:t>
      </w:r>
      <w:r w:rsidR="0050175D">
        <w:rPr>
          <w:rFonts w:ascii="Calibri" w:eastAsia="Calibri" w:hAnsi="Calibri" w:cs="Calibri"/>
        </w:rPr>
        <w:t>I</w:t>
      </w:r>
      <w:r w:rsidR="00820233" w:rsidRPr="00663F35">
        <w:rPr>
          <w:rFonts w:ascii="Calibri" w:eastAsia="Calibri" w:hAnsi="Calibri" w:cs="Calibri"/>
        </w:rPr>
        <w:t>n</w:t>
      </w:r>
      <w:r w:rsidR="00021B0E" w:rsidRPr="00663F35">
        <w:rPr>
          <w:rFonts w:ascii="Calibri" w:eastAsia="Calibri" w:hAnsi="Calibri" w:cs="Calibri"/>
        </w:rPr>
        <w:t xml:space="preserve"> R. E. </w:t>
      </w:r>
      <w:r w:rsidR="00021B0E" w:rsidRPr="00663F35">
        <w:rPr>
          <w:rFonts w:ascii="Calibri" w:eastAsia="Calibri" w:hAnsi="Calibri" w:cs="Calibri"/>
        </w:rPr>
        <w:t>Mayer</w:t>
      </w:r>
      <w:r w:rsidR="00021B0E" w:rsidRPr="00663F35">
        <w:rPr>
          <w:rFonts w:ascii="Calibri" w:eastAsia="Calibri" w:hAnsi="Calibri" w:cs="Calibri"/>
        </w:rPr>
        <w:t>, and</w:t>
      </w:r>
      <w:r w:rsidR="00021B0E" w:rsidRPr="00663F35">
        <w:rPr>
          <w:rFonts w:ascii="Calibri" w:eastAsia="Calibri" w:hAnsi="Calibri" w:cs="Calibri"/>
        </w:rPr>
        <w:t xml:space="preserve"> </w:t>
      </w:r>
      <w:r w:rsidR="00021B0E" w:rsidRPr="00663F35">
        <w:rPr>
          <w:rFonts w:ascii="Calibri" w:eastAsia="Calibri" w:hAnsi="Calibri" w:cs="Calibri"/>
        </w:rPr>
        <w:t xml:space="preserve">P. </w:t>
      </w:r>
      <w:r w:rsidR="00021B0E" w:rsidRPr="00663F35">
        <w:rPr>
          <w:rFonts w:ascii="Calibri" w:eastAsia="Calibri" w:hAnsi="Calibri" w:cs="Calibri"/>
        </w:rPr>
        <w:t>Alexander</w:t>
      </w:r>
      <w:r w:rsidR="00021B0E" w:rsidRPr="00663F35">
        <w:rPr>
          <w:rFonts w:ascii="Calibri" w:eastAsia="Calibri" w:hAnsi="Calibri" w:cs="Calibri"/>
        </w:rPr>
        <w:t xml:space="preserve"> (Eds) </w:t>
      </w:r>
      <w:r w:rsidRPr="00663F35">
        <w:rPr>
          <w:rFonts w:ascii="Calibri" w:eastAsia="Calibri" w:hAnsi="Calibri" w:cs="Calibri"/>
          <w:i/>
        </w:rPr>
        <w:t>Handbook of Research on Learning and Instruction</w:t>
      </w:r>
      <w:r w:rsidRPr="00663F35">
        <w:rPr>
          <w:rFonts w:ascii="Calibri" w:eastAsia="Calibri" w:hAnsi="Calibri" w:cs="Calibri"/>
        </w:rPr>
        <w:t xml:space="preserve">; </w:t>
      </w:r>
      <w:r w:rsidR="00021B0E" w:rsidRPr="00663F35">
        <w:rPr>
          <w:rFonts w:ascii="Calibri" w:eastAsia="Calibri" w:hAnsi="Calibri" w:cs="Calibri"/>
        </w:rPr>
        <w:t xml:space="preserve">New York: </w:t>
      </w:r>
      <w:r w:rsidRPr="00663F35">
        <w:rPr>
          <w:rFonts w:ascii="Calibri" w:eastAsia="Calibri" w:hAnsi="Calibri" w:cs="Calibri"/>
        </w:rPr>
        <w:t>Routledge</w:t>
      </w:r>
      <w:r w:rsidR="00021B0E" w:rsidRPr="00663F35">
        <w:rPr>
          <w:rFonts w:ascii="Calibri" w:eastAsia="Calibri" w:hAnsi="Calibri" w:cs="Calibri"/>
        </w:rPr>
        <w:t>, pp 249-271.</w:t>
      </w:r>
    </w:p>
    <w:p w14:paraId="131F4D28" w14:textId="02FA1398" w:rsidR="008D15BF" w:rsidRPr="00663F35" w:rsidRDefault="008D15BF" w:rsidP="008D15BF">
      <w:r w:rsidRPr="00663F35">
        <w:rPr>
          <w:rFonts w:ascii="Calibri" w:eastAsia="Calibri" w:hAnsi="Calibri" w:cs="Calibri"/>
        </w:rPr>
        <w:t>Hogarth, R. M. (2001)</w:t>
      </w:r>
      <w:r w:rsidR="00024378" w:rsidRPr="00663F35">
        <w:rPr>
          <w:rFonts w:ascii="Calibri" w:eastAsia="Calibri" w:hAnsi="Calibri" w:cs="Calibri"/>
        </w:rPr>
        <w:t>.</w:t>
      </w:r>
      <w:r w:rsidRPr="00663F35">
        <w:rPr>
          <w:rFonts w:ascii="Calibri" w:eastAsia="Calibri" w:hAnsi="Calibri" w:cs="Calibri"/>
          <w:i/>
        </w:rPr>
        <w:t xml:space="preserve"> Educating intuition</w:t>
      </w:r>
      <w:r w:rsidRPr="00663F35">
        <w:rPr>
          <w:rFonts w:ascii="Calibri" w:eastAsia="Calibri" w:hAnsi="Calibri" w:cs="Calibri"/>
        </w:rPr>
        <w:t>. Chicago</w:t>
      </w:r>
      <w:r w:rsidR="00021B0E" w:rsidRPr="00663F35">
        <w:rPr>
          <w:rFonts w:ascii="Calibri" w:eastAsia="Calibri" w:hAnsi="Calibri" w:cs="Calibri"/>
        </w:rPr>
        <w:t>: The university of Chicago press.</w:t>
      </w:r>
    </w:p>
    <w:p w14:paraId="32DFB772" w14:textId="13B8D390" w:rsidR="008D15BF" w:rsidRPr="00663F35" w:rsidRDefault="008D15BF" w:rsidP="008D15BF">
      <w:r w:rsidRPr="00663F35">
        <w:t xml:space="preserve">Kluger, A. N. </w:t>
      </w:r>
      <w:r w:rsidR="00024378" w:rsidRPr="00663F35">
        <w:t>and</w:t>
      </w:r>
      <w:r w:rsidRPr="00663F35">
        <w:t xml:space="preserve"> </w:t>
      </w:r>
      <w:proofErr w:type="spellStart"/>
      <w:r w:rsidRPr="00663F35">
        <w:t>DeNisi</w:t>
      </w:r>
      <w:proofErr w:type="spellEnd"/>
      <w:r w:rsidRPr="00663F35">
        <w:t>, A. (1996)</w:t>
      </w:r>
      <w:r w:rsidR="00024378" w:rsidRPr="00663F35">
        <w:t>.</w:t>
      </w:r>
      <w:r w:rsidR="00677B46" w:rsidRPr="00663F35">
        <w:t xml:space="preserve"> </w:t>
      </w:r>
      <w:r w:rsidRPr="00663F35">
        <w:t>The effects of feedback interventions on performance: A historical review, a meta-analysis, and a preliminary feedback intervention theory</w:t>
      </w:r>
      <w:r w:rsidR="0050175D">
        <w:t>.</w:t>
      </w:r>
      <w:r w:rsidRPr="00663F35">
        <w:t xml:space="preserve"> </w:t>
      </w:r>
      <w:r w:rsidRPr="00663F35">
        <w:rPr>
          <w:i/>
        </w:rPr>
        <w:t>Psychological Bulletin</w:t>
      </w:r>
      <w:r w:rsidRPr="00663F35">
        <w:t>, 119(2), 254.</w:t>
      </w:r>
    </w:p>
    <w:p w14:paraId="4B8D67EE" w14:textId="2DDBF5C1" w:rsidR="008D15BF" w:rsidRPr="00663F35" w:rsidRDefault="008D15BF" w:rsidP="008D15BF">
      <w:pPr>
        <w:autoSpaceDE w:val="0"/>
        <w:autoSpaceDN w:val="0"/>
        <w:adjustRightInd w:val="0"/>
        <w:spacing w:after="0" w:line="240" w:lineRule="auto"/>
        <w:rPr>
          <w:rFonts w:cstheme="minorHAnsi"/>
        </w:rPr>
      </w:pPr>
      <w:proofErr w:type="spellStart"/>
      <w:r w:rsidRPr="00663F35">
        <w:rPr>
          <w:rFonts w:cstheme="minorHAnsi"/>
        </w:rPr>
        <w:t>Koka</w:t>
      </w:r>
      <w:proofErr w:type="spellEnd"/>
      <w:r w:rsidRPr="00663F35">
        <w:rPr>
          <w:rFonts w:cstheme="minorHAnsi"/>
        </w:rPr>
        <w:t xml:space="preserve">, A. </w:t>
      </w:r>
      <w:r w:rsidR="00024378" w:rsidRPr="00663F35">
        <w:rPr>
          <w:rFonts w:cstheme="minorHAnsi"/>
        </w:rPr>
        <w:t>and</w:t>
      </w:r>
      <w:r w:rsidRPr="00663F35">
        <w:rPr>
          <w:rFonts w:cstheme="minorHAnsi"/>
        </w:rPr>
        <w:t xml:space="preserve"> Hein, V. (2005)</w:t>
      </w:r>
      <w:r w:rsidR="00024378" w:rsidRPr="00663F35">
        <w:rPr>
          <w:rFonts w:cstheme="minorHAnsi"/>
        </w:rPr>
        <w:t>.</w:t>
      </w:r>
      <w:r w:rsidRPr="00663F35">
        <w:rPr>
          <w:rFonts w:cstheme="minorHAnsi"/>
        </w:rPr>
        <w:t xml:space="preserve"> The effect of perceived teacher feedback on intrinsic motivation in physical education</w:t>
      </w:r>
      <w:r w:rsidR="0050175D">
        <w:rPr>
          <w:rFonts w:cstheme="minorHAnsi"/>
        </w:rPr>
        <w:t>.</w:t>
      </w:r>
      <w:r w:rsidRPr="00663F35">
        <w:rPr>
          <w:rFonts w:cstheme="minorHAnsi"/>
        </w:rPr>
        <w:t xml:space="preserve"> </w:t>
      </w:r>
      <w:r w:rsidRPr="00663F35">
        <w:rPr>
          <w:rFonts w:cstheme="minorHAnsi"/>
          <w:i/>
          <w:iCs/>
        </w:rPr>
        <w:t>International Journal of Sport Psychology, 36</w:t>
      </w:r>
      <w:r w:rsidRPr="00663F35">
        <w:rPr>
          <w:rFonts w:cstheme="minorHAnsi"/>
        </w:rPr>
        <w:t>, 91-106.</w:t>
      </w:r>
    </w:p>
    <w:p w14:paraId="0AD8F54C" w14:textId="77777777" w:rsidR="008D15BF" w:rsidRPr="00663F35" w:rsidRDefault="008D15BF" w:rsidP="008D15BF">
      <w:pPr>
        <w:autoSpaceDE w:val="0"/>
        <w:autoSpaceDN w:val="0"/>
        <w:adjustRightInd w:val="0"/>
        <w:spacing w:after="0" w:line="240" w:lineRule="auto"/>
        <w:rPr>
          <w:rFonts w:cstheme="minorHAnsi"/>
        </w:rPr>
      </w:pPr>
    </w:p>
    <w:p w14:paraId="4047244C" w14:textId="1C9B1B53" w:rsidR="008D15BF" w:rsidRPr="00663F35" w:rsidRDefault="008D15BF" w:rsidP="008D15BF">
      <w:pPr>
        <w:rPr>
          <w:rFonts w:cstheme="minorHAnsi"/>
          <w:color w:val="333333"/>
          <w:shd w:val="clear" w:color="auto" w:fill="FFFFFF"/>
        </w:rPr>
      </w:pPr>
      <w:proofErr w:type="spellStart"/>
      <w:r w:rsidRPr="00663F35">
        <w:rPr>
          <w:rFonts w:cstheme="minorHAnsi"/>
          <w:color w:val="333333"/>
          <w:shd w:val="clear" w:color="auto" w:fill="FFFFFF"/>
        </w:rPr>
        <w:t>McLeskey</w:t>
      </w:r>
      <w:proofErr w:type="spellEnd"/>
      <w:r w:rsidRPr="00663F35">
        <w:rPr>
          <w:rFonts w:cstheme="minorHAnsi"/>
          <w:color w:val="333333"/>
          <w:shd w:val="clear" w:color="auto" w:fill="FFFFFF"/>
        </w:rPr>
        <w:t xml:space="preserve"> J., Barringer M.D., Billingsley B., Brownell M., Jackson D., Kennedy M. J., </w:t>
      </w:r>
      <w:r w:rsidR="00024378" w:rsidRPr="00663F35">
        <w:rPr>
          <w:rFonts w:cstheme="minorHAnsi"/>
          <w:color w:val="333333"/>
          <w:shd w:val="clear" w:color="auto" w:fill="FFFFFF"/>
        </w:rPr>
        <w:t>and</w:t>
      </w:r>
      <w:r w:rsidRPr="00663F35">
        <w:rPr>
          <w:rFonts w:cstheme="minorHAnsi"/>
          <w:color w:val="333333"/>
          <w:shd w:val="clear" w:color="auto" w:fill="FFFFFF"/>
        </w:rPr>
        <w:t xml:space="preserve"> Ziegler D. (2017)</w:t>
      </w:r>
      <w:r w:rsidR="00024378" w:rsidRPr="00663F35">
        <w:rPr>
          <w:rFonts w:cstheme="minorHAnsi"/>
          <w:color w:val="333333"/>
          <w:shd w:val="clear" w:color="auto" w:fill="FFFFFF"/>
        </w:rPr>
        <w:t>.</w:t>
      </w:r>
      <w:r w:rsidRPr="00663F35">
        <w:rPr>
          <w:rFonts w:cstheme="minorHAnsi"/>
          <w:color w:val="333333"/>
          <w:shd w:val="clear" w:color="auto" w:fill="FFFFFF"/>
        </w:rPr>
        <w:t> </w:t>
      </w:r>
      <w:r w:rsidRPr="00663F35">
        <w:rPr>
          <w:rStyle w:val="Emphasis"/>
          <w:rFonts w:cstheme="minorHAnsi"/>
          <w:color w:val="333333"/>
          <w:shd w:val="clear" w:color="auto" w:fill="FFFFFF"/>
        </w:rPr>
        <w:t>High-leverage practices in special education</w:t>
      </w:r>
      <w:r w:rsidRPr="00663F35">
        <w:rPr>
          <w:rFonts w:cstheme="minorHAnsi"/>
          <w:color w:val="333333"/>
          <w:shd w:val="clear" w:color="auto" w:fill="FFFFFF"/>
        </w:rPr>
        <w:t xml:space="preserve">. Council for Exceptional Children &amp; CEEDAR </w:t>
      </w:r>
      <w:proofErr w:type="spellStart"/>
      <w:r w:rsidRPr="00663F35">
        <w:rPr>
          <w:rFonts w:cstheme="minorHAnsi"/>
          <w:color w:val="333333"/>
          <w:shd w:val="clear" w:color="auto" w:fill="FFFFFF"/>
        </w:rPr>
        <w:t>Center</w:t>
      </w:r>
      <w:proofErr w:type="spellEnd"/>
      <w:r w:rsidRPr="00663F35">
        <w:rPr>
          <w:rFonts w:cstheme="minorHAnsi"/>
          <w:color w:val="333333"/>
          <w:shd w:val="clear" w:color="auto" w:fill="FFFFFF"/>
        </w:rPr>
        <w:t>.</w:t>
      </w:r>
    </w:p>
    <w:p w14:paraId="04486096" w14:textId="7A0B3032" w:rsidR="008D15BF" w:rsidRPr="00663F35" w:rsidRDefault="008D15BF" w:rsidP="008D15BF">
      <w:pPr>
        <w:rPr>
          <w:rFonts w:cstheme="minorHAnsi"/>
          <w:color w:val="333333"/>
          <w:shd w:val="clear" w:color="auto" w:fill="FFFFFF"/>
        </w:rPr>
      </w:pPr>
      <w:r w:rsidRPr="00663F35">
        <w:rPr>
          <w:rFonts w:cstheme="minorHAnsi"/>
          <w:color w:val="333333"/>
          <w:shd w:val="clear" w:color="auto" w:fill="FFFFFF"/>
        </w:rPr>
        <w:t>Ofsted</w:t>
      </w:r>
      <w:r w:rsidR="00820233" w:rsidRPr="00663F35">
        <w:rPr>
          <w:rFonts w:cstheme="minorHAnsi"/>
          <w:color w:val="333333"/>
          <w:shd w:val="clear" w:color="auto" w:fill="FFFFFF"/>
        </w:rPr>
        <w:t xml:space="preserve"> </w:t>
      </w:r>
      <w:r w:rsidRPr="00663F35">
        <w:rPr>
          <w:rFonts w:cstheme="minorHAnsi"/>
          <w:color w:val="333333"/>
          <w:shd w:val="clear" w:color="auto" w:fill="FFFFFF"/>
        </w:rPr>
        <w:t>(2022)</w:t>
      </w:r>
      <w:r w:rsidR="00024378" w:rsidRPr="00663F35">
        <w:rPr>
          <w:rFonts w:cstheme="minorHAnsi"/>
          <w:color w:val="333333"/>
          <w:shd w:val="clear" w:color="auto" w:fill="FFFFFF"/>
        </w:rPr>
        <w:t>.</w:t>
      </w:r>
      <w:r w:rsidRPr="00663F35">
        <w:rPr>
          <w:rFonts w:cstheme="minorHAnsi"/>
          <w:color w:val="333333"/>
          <w:shd w:val="clear" w:color="auto" w:fill="FFFFFF"/>
        </w:rPr>
        <w:t xml:space="preserve"> </w:t>
      </w:r>
      <w:r w:rsidRPr="00663F35">
        <w:rPr>
          <w:rFonts w:cstheme="minorHAnsi"/>
          <w:i/>
          <w:color w:val="333333"/>
          <w:shd w:val="clear" w:color="auto" w:fill="FFFFFF"/>
        </w:rPr>
        <w:t>Research Review Series:</w:t>
      </w:r>
      <w:r w:rsidRPr="00663F35">
        <w:rPr>
          <w:rFonts w:cstheme="minorHAnsi"/>
          <w:color w:val="333333"/>
          <w:shd w:val="clear" w:color="auto" w:fill="FFFFFF"/>
        </w:rPr>
        <w:t xml:space="preserve"> PE. Available at</w:t>
      </w:r>
      <w:r w:rsidR="00820233" w:rsidRPr="00663F35">
        <w:rPr>
          <w:rFonts w:cstheme="minorHAnsi"/>
          <w:color w:val="333333"/>
          <w:shd w:val="clear" w:color="auto" w:fill="FFFFFF"/>
        </w:rPr>
        <w:t>:</w:t>
      </w:r>
      <w:r w:rsidRPr="00663F35">
        <w:rPr>
          <w:rFonts w:cstheme="minorHAnsi"/>
          <w:color w:val="333333"/>
          <w:shd w:val="clear" w:color="auto" w:fill="FFFFFF"/>
        </w:rPr>
        <w:t xml:space="preserve"> </w:t>
      </w:r>
      <w:hyperlink r:id="rId10" w:history="1">
        <w:r w:rsidRPr="00663F35">
          <w:rPr>
            <w:rStyle w:val="Hyperlink"/>
            <w:rFonts w:cstheme="minorHAnsi"/>
            <w:shd w:val="clear" w:color="auto" w:fill="FFFFFF"/>
          </w:rPr>
          <w:t>https://www.gov.uk/government/publications/research-review-series-pe/research-review-series-pe</w:t>
        </w:r>
      </w:hyperlink>
      <w:r w:rsidR="00820233" w:rsidRPr="00663F35">
        <w:rPr>
          <w:rStyle w:val="Hyperlink"/>
          <w:rFonts w:cstheme="minorHAnsi"/>
          <w:shd w:val="clear" w:color="auto" w:fill="FFFFFF"/>
        </w:rPr>
        <w:t xml:space="preserve"> </w:t>
      </w:r>
      <w:r w:rsidR="00820233" w:rsidRPr="00663F35">
        <w:t>(Accessed 21 August 2023).</w:t>
      </w:r>
    </w:p>
    <w:p w14:paraId="67AE2053" w14:textId="2766AA4B" w:rsidR="008D15BF" w:rsidRPr="00663F35" w:rsidRDefault="008D15BF" w:rsidP="008D15BF">
      <w:pPr>
        <w:rPr>
          <w:rFonts w:cstheme="minorHAnsi"/>
          <w:color w:val="333333"/>
          <w:shd w:val="clear" w:color="auto" w:fill="FFFFFF"/>
        </w:rPr>
      </w:pPr>
      <w:proofErr w:type="spellStart"/>
      <w:r w:rsidRPr="00663F35">
        <w:rPr>
          <w:rFonts w:cstheme="minorHAnsi"/>
          <w:color w:val="0B0C0C"/>
        </w:rPr>
        <w:t>Otte</w:t>
      </w:r>
      <w:proofErr w:type="spellEnd"/>
      <w:r w:rsidRPr="00663F35">
        <w:rPr>
          <w:rFonts w:cstheme="minorHAnsi"/>
          <w:color w:val="0B0C0C"/>
        </w:rPr>
        <w:t xml:space="preserve">, F., </w:t>
      </w:r>
      <w:proofErr w:type="spellStart"/>
      <w:r w:rsidRPr="00663F35">
        <w:rPr>
          <w:rFonts w:cstheme="minorHAnsi"/>
          <w:color w:val="0B0C0C"/>
        </w:rPr>
        <w:t>Davids</w:t>
      </w:r>
      <w:proofErr w:type="spellEnd"/>
      <w:r w:rsidRPr="00663F35">
        <w:rPr>
          <w:rFonts w:cstheme="minorHAnsi"/>
          <w:color w:val="0B0C0C"/>
        </w:rPr>
        <w:t xml:space="preserve">, K., Millar, S., </w:t>
      </w:r>
      <w:r w:rsidR="00024378" w:rsidRPr="00663F35">
        <w:rPr>
          <w:rFonts w:cstheme="minorHAnsi"/>
          <w:color w:val="0B0C0C"/>
        </w:rPr>
        <w:t>and</w:t>
      </w:r>
      <w:r w:rsidRPr="00663F35">
        <w:rPr>
          <w:rFonts w:cstheme="minorHAnsi"/>
          <w:color w:val="0B0C0C"/>
        </w:rPr>
        <w:t xml:space="preserve"> Klatt, S.</w:t>
      </w:r>
      <w:r w:rsidR="007D6438" w:rsidRPr="00663F35">
        <w:rPr>
          <w:rFonts w:cstheme="minorHAnsi"/>
          <w:color w:val="0B0C0C"/>
        </w:rPr>
        <w:t xml:space="preserve"> (2020)</w:t>
      </w:r>
      <w:r w:rsidRPr="00663F35">
        <w:rPr>
          <w:rFonts w:cstheme="minorHAnsi"/>
          <w:color w:val="0B0C0C"/>
        </w:rPr>
        <w:t xml:space="preserve"> When and how to provide feedback and instructions to athletes? How sport psychology and pedagogy insights can improve coaching interventions to enhance self-regulation in training</w:t>
      </w:r>
      <w:r w:rsidR="0050175D">
        <w:rPr>
          <w:rFonts w:cstheme="minorHAnsi"/>
          <w:color w:val="0B0C0C"/>
        </w:rPr>
        <w:t xml:space="preserve">. </w:t>
      </w:r>
      <w:r w:rsidRPr="00663F35">
        <w:rPr>
          <w:rFonts w:cstheme="minorHAnsi"/>
          <w:i/>
          <w:color w:val="0B0C0C"/>
        </w:rPr>
        <w:t>Frontiers in Psychology</w:t>
      </w:r>
      <w:r w:rsidRPr="00663F35">
        <w:rPr>
          <w:rFonts w:cstheme="minorHAnsi"/>
          <w:color w:val="0B0C0C"/>
        </w:rPr>
        <w:t xml:space="preserve">, 11, </w:t>
      </w:r>
      <w:r w:rsidR="007D6438" w:rsidRPr="00663F35">
        <w:rPr>
          <w:rFonts w:cstheme="minorHAnsi"/>
          <w:color w:val="0B0C0C"/>
        </w:rPr>
        <w:t>pp</w:t>
      </w:r>
      <w:r w:rsidRPr="00663F35">
        <w:rPr>
          <w:rFonts w:cstheme="minorHAnsi"/>
          <w:color w:val="0B0C0C"/>
        </w:rPr>
        <w:t xml:space="preserve"> 1444.</w:t>
      </w:r>
    </w:p>
    <w:p w14:paraId="0B38F3CF" w14:textId="1F51A4E2" w:rsidR="008D15BF" w:rsidRPr="00BE6525" w:rsidRDefault="008D15BF" w:rsidP="00BE6525">
      <w:pPr>
        <w:rPr>
          <w:rFonts w:ascii="Arial" w:eastAsia="Arial" w:hAnsi="Arial" w:cs="Arial"/>
          <w:sz w:val="18"/>
          <w:szCs w:val="18"/>
        </w:rPr>
      </w:pPr>
      <w:r w:rsidRPr="00663F35">
        <w:rPr>
          <w:rFonts w:ascii="Calibri" w:eastAsia="Calibri" w:hAnsi="Calibri" w:cs="Calibri"/>
          <w:color w:val="000000" w:themeColor="text1"/>
        </w:rPr>
        <w:t>Silverman, S., Tyson, L.,</w:t>
      </w:r>
      <w:r w:rsidR="007D6438" w:rsidRPr="00663F35">
        <w:rPr>
          <w:rFonts w:ascii="Calibri" w:eastAsia="Calibri" w:hAnsi="Calibri" w:cs="Calibri"/>
          <w:color w:val="000000" w:themeColor="text1"/>
        </w:rPr>
        <w:t xml:space="preserve"> and</w:t>
      </w:r>
      <w:r w:rsidRPr="00663F35">
        <w:rPr>
          <w:rFonts w:ascii="Calibri" w:eastAsia="Calibri" w:hAnsi="Calibri" w:cs="Calibri"/>
          <w:color w:val="000000" w:themeColor="text1"/>
        </w:rPr>
        <w:t xml:space="preserve"> </w:t>
      </w:r>
      <w:proofErr w:type="spellStart"/>
      <w:r w:rsidRPr="00663F35">
        <w:rPr>
          <w:rFonts w:ascii="Calibri" w:eastAsia="Calibri" w:hAnsi="Calibri" w:cs="Calibri"/>
          <w:color w:val="000000" w:themeColor="text1"/>
        </w:rPr>
        <w:t>Krampitz</w:t>
      </w:r>
      <w:proofErr w:type="spellEnd"/>
      <w:r w:rsidRPr="00663F35">
        <w:rPr>
          <w:rFonts w:ascii="Calibri" w:eastAsia="Calibri" w:hAnsi="Calibri" w:cs="Calibri"/>
          <w:color w:val="000000" w:themeColor="text1"/>
        </w:rPr>
        <w:t>, J. (1992)</w:t>
      </w:r>
      <w:r w:rsidR="00024378" w:rsidRPr="00663F35">
        <w:rPr>
          <w:rFonts w:ascii="Calibri" w:eastAsia="Calibri" w:hAnsi="Calibri" w:cs="Calibri"/>
          <w:color w:val="000000" w:themeColor="text1"/>
        </w:rPr>
        <w:t xml:space="preserve">. </w:t>
      </w:r>
      <w:r w:rsidRPr="00663F35">
        <w:rPr>
          <w:rFonts w:ascii="Calibri" w:eastAsia="Calibri" w:hAnsi="Calibri" w:cs="Calibri"/>
          <w:color w:val="000000" w:themeColor="text1"/>
        </w:rPr>
        <w:t>Teacher feedback and achievement in physical education: interaction with student practice</w:t>
      </w:r>
      <w:r w:rsidR="0050175D">
        <w:rPr>
          <w:rFonts w:ascii="Calibri" w:eastAsia="Calibri" w:hAnsi="Calibri" w:cs="Calibri"/>
          <w:color w:val="000000" w:themeColor="text1"/>
        </w:rPr>
        <w:t>.</w:t>
      </w:r>
      <w:r w:rsidRPr="00663F35">
        <w:rPr>
          <w:rFonts w:ascii="Calibri" w:eastAsia="Calibri" w:hAnsi="Calibri" w:cs="Calibri"/>
          <w:color w:val="000000" w:themeColor="text1"/>
        </w:rPr>
        <w:t xml:space="preserve"> </w:t>
      </w:r>
      <w:r w:rsidRPr="00663F35">
        <w:rPr>
          <w:rFonts w:ascii="Calibri" w:eastAsia="Calibri" w:hAnsi="Calibri" w:cs="Calibri"/>
          <w:i/>
          <w:color w:val="000000" w:themeColor="text1"/>
        </w:rPr>
        <w:t>Teaching &amp; Teacher Education</w:t>
      </w:r>
      <w:r w:rsidRPr="00663F35">
        <w:rPr>
          <w:rFonts w:ascii="Calibri" w:eastAsia="Calibri" w:hAnsi="Calibri" w:cs="Calibri"/>
          <w:color w:val="000000" w:themeColor="text1"/>
        </w:rPr>
        <w:t>, 8, 4, 333-344.</w:t>
      </w:r>
    </w:p>
    <w:p w14:paraId="22EE0320" w14:textId="77777777" w:rsidR="008D15BF" w:rsidRDefault="008D15BF" w:rsidP="008D15BF">
      <w:pPr>
        <w:autoSpaceDE w:val="0"/>
        <w:autoSpaceDN w:val="0"/>
        <w:adjustRightInd w:val="0"/>
        <w:spacing w:after="0" w:line="240" w:lineRule="auto"/>
        <w:rPr>
          <w:rFonts w:cstheme="minorHAnsi"/>
        </w:rPr>
      </w:pPr>
    </w:p>
    <w:p w14:paraId="1FFA9B93" w14:textId="5415ED63" w:rsidR="008D15BF" w:rsidRPr="00DB771B" w:rsidRDefault="008D15BF" w:rsidP="008D15BF">
      <w:pPr>
        <w:autoSpaceDE w:val="0"/>
        <w:autoSpaceDN w:val="0"/>
        <w:adjustRightInd w:val="0"/>
        <w:spacing w:after="0" w:line="240" w:lineRule="auto"/>
        <w:rPr>
          <w:rFonts w:cstheme="minorHAnsi"/>
        </w:rPr>
      </w:pPr>
      <w:r>
        <w:rPr>
          <w:rFonts w:cstheme="minorHAnsi"/>
        </w:rPr>
        <w:t xml:space="preserve">Whitney, T. </w:t>
      </w:r>
      <w:r w:rsidR="00024378">
        <w:rPr>
          <w:rFonts w:cstheme="minorHAnsi"/>
        </w:rPr>
        <w:t>and</w:t>
      </w:r>
      <w:r>
        <w:rPr>
          <w:rFonts w:cstheme="minorHAnsi"/>
        </w:rPr>
        <w:t xml:space="preserve"> Ackerman, A. (2020)</w:t>
      </w:r>
      <w:r w:rsidR="00024378">
        <w:rPr>
          <w:rFonts w:cstheme="minorHAnsi"/>
        </w:rPr>
        <w:t>.</w:t>
      </w:r>
      <w:r>
        <w:rPr>
          <w:rFonts w:cstheme="minorHAnsi"/>
        </w:rPr>
        <w:t xml:space="preserve"> Acknowledging student behaviour: A review of methods promoting positive and constructive feedback</w:t>
      </w:r>
      <w:r w:rsidR="00663F35">
        <w:rPr>
          <w:rFonts w:cstheme="minorHAnsi"/>
        </w:rPr>
        <w:t>.</w:t>
      </w:r>
      <w:r>
        <w:rPr>
          <w:rFonts w:cstheme="minorHAnsi"/>
        </w:rPr>
        <w:t xml:space="preserve"> </w:t>
      </w:r>
      <w:r w:rsidRPr="002F222D">
        <w:rPr>
          <w:rFonts w:cstheme="minorHAnsi"/>
          <w:color w:val="333333"/>
          <w:shd w:val="clear" w:color="auto" w:fill="FFFFFF"/>
        </w:rPr>
        <w:t>A Review of Methods Promoting Positive and Constructive Feedback</w:t>
      </w:r>
      <w:r w:rsidR="0050175D">
        <w:rPr>
          <w:rFonts w:cstheme="minorHAnsi"/>
          <w:color w:val="333333"/>
          <w:shd w:val="clear" w:color="auto" w:fill="FFFFFF"/>
        </w:rPr>
        <w:t xml:space="preserve">. </w:t>
      </w:r>
      <w:r w:rsidRPr="002F222D">
        <w:rPr>
          <w:rFonts w:cstheme="minorHAnsi"/>
          <w:i/>
          <w:iCs/>
          <w:color w:val="333333"/>
          <w:shd w:val="clear" w:color="auto" w:fill="FFFFFF"/>
        </w:rPr>
        <w:t>Beyond Behavio</w:t>
      </w:r>
      <w:r w:rsidR="0050175D">
        <w:rPr>
          <w:rFonts w:cstheme="minorHAnsi"/>
          <w:i/>
          <w:iCs/>
          <w:color w:val="333333"/>
          <w:shd w:val="clear" w:color="auto" w:fill="FFFFFF"/>
        </w:rPr>
        <w:t>u</w:t>
      </w:r>
      <w:r w:rsidRPr="002F222D">
        <w:rPr>
          <w:rFonts w:cstheme="minorHAnsi"/>
          <w:i/>
          <w:iCs/>
          <w:color w:val="333333"/>
          <w:shd w:val="clear" w:color="auto" w:fill="FFFFFF"/>
        </w:rPr>
        <w:t>r</w:t>
      </w:r>
      <w:r w:rsidRPr="002F222D">
        <w:rPr>
          <w:rFonts w:cstheme="minorHAnsi"/>
          <w:color w:val="333333"/>
          <w:shd w:val="clear" w:color="auto" w:fill="FFFFFF"/>
        </w:rPr>
        <w:t>, </w:t>
      </w:r>
      <w:r w:rsidRPr="002F222D">
        <w:rPr>
          <w:rFonts w:cstheme="minorHAnsi"/>
          <w:i/>
          <w:iCs/>
          <w:color w:val="333333"/>
          <w:shd w:val="clear" w:color="auto" w:fill="FFFFFF"/>
        </w:rPr>
        <w:t>29</w:t>
      </w:r>
      <w:r w:rsidRPr="002F222D">
        <w:rPr>
          <w:rFonts w:cstheme="minorHAnsi"/>
          <w:color w:val="333333"/>
          <w:shd w:val="clear" w:color="auto" w:fill="FFFFFF"/>
        </w:rPr>
        <w:t>(2), 8694. </w:t>
      </w:r>
      <w:hyperlink r:id="rId11" w:history="1">
        <w:r w:rsidRPr="002F222D">
          <w:rPr>
            <w:rStyle w:val="Hyperlink"/>
            <w:rFonts w:cstheme="minorHAnsi"/>
            <w:color w:val="006ACC"/>
            <w:shd w:val="clear" w:color="auto" w:fill="FFFFFF"/>
          </w:rPr>
          <w:t>https://doi.org/10.1177/1074295620902474</w:t>
        </w:r>
      </w:hyperlink>
    </w:p>
    <w:p w14:paraId="6C2F0BAD" w14:textId="77777777" w:rsidR="008D15BF" w:rsidRDefault="008D15BF" w:rsidP="008D15BF">
      <w:pPr>
        <w:autoSpaceDE w:val="0"/>
        <w:autoSpaceDN w:val="0"/>
        <w:adjustRightInd w:val="0"/>
        <w:spacing w:after="0" w:line="240" w:lineRule="auto"/>
        <w:rPr>
          <w:rFonts w:ascii="Times New Roman" w:hAnsi="Times New Roman" w:cs="Times New Roman"/>
          <w:sz w:val="16"/>
          <w:szCs w:val="16"/>
        </w:rPr>
      </w:pPr>
    </w:p>
    <w:p w14:paraId="63DFCB4E" w14:textId="1AF6B734" w:rsidR="008D15BF" w:rsidRDefault="008D15BF" w:rsidP="008D15BF">
      <w:r>
        <w:t>Winnie, P.</w:t>
      </w:r>
      <w:r w:rsidR="00663F35">
        <w:t xml:space="preserve">, </w:t>
      </w:r>
      <w:r>
        <w:t xml:space="preserve">Butler, D., </w:t>
      </w:r>
      <w:proofErr w:type="spellStart"/>
      <w:r>
        <w:t>Hulsen</w:t>
      </w:r>
      <w:proofErr w:type="spellEnd"/>
      <w:r>
        <w:t xml:space="preserve">, T. </w:t>
      </w:r>
      <w:r w:rsidR="00024378">
        <w:t>and</w:t>
      </w:r>
      <w:r>
        <w:t xml:space="preserve"> </w:t>
      </w:r>
      <w:proofErr w:type="spellStart"/>
      <w:r>
        <w:t>Postlewaite</w:t>
      </w:r>
      <w:proofErr w:type="spellEnd"/>
      <w:r>
        <w:t>, T. (1994)</w:t>
      </w:r>
      <w:r w:rsidR="00024378">
        <w:t>.</w:t>
      </w:r>
      <w:r>
        <w:t xml:space="preserve"> Student cognition in learning from teaching. </w:t>
      </w:r>
      <w:r w:rsidRPr="00F01EFB">
        <w:rPr>
          <w:i/>
        </w:rPr>
        <w:t>International encyclopaedia of education</w:t>
      </w:r>
      <w:r w:rsidR="0050175D">
        <w:rPr>
          <w:i/>
        </w:rPr>
        <w:t>.</w:t>
      </w:r>
      <w:r>
        <w:rPr>
          <w:i/>
        </w:rPr>
        <w:t xml:space="preserve"> </w:t>
      </w:r>
      <w:r w:rsidRPr="00F01EFB">
        <w:t>5738-5745.</w:t>
      </w:r>
    </w:p>
    <w:p w14:paraId="1B875910" w14:textId="77777777" w:rsidR="0065460B" w:rsidRDefault="0065460B"/>
    <w:sectPr w:rsidR="00654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47953"/>
    <w:multiLevelType w:val="hybridMultilevel"/>
    <w:tmpl w:val="5D8E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BF"/>
    <w:rsid w:val="00021B0E"/>
    <w:rsid w:val="00024378"/>
    <w:rsid w:val="0010162F"/>
    <w:rsid w:val="00412899"/>
    <w:rsid w:val="00457C5F"/>
    <w:rsid w:val="004F49C7"/>
    <w:rsid w:val="0050175D"/>
    <w:rsid w:val="0059548A"/>
    <w:rsid w:val="0065460B"/>
    <w:rsid w:val="00663F35"/>
    <w:rsid w:val="00677B46"/>
    <w:rsid w:val="007D6438"/>
    <w:rsid w:val="00820233"/>
    <w:rsid w:val="008D15BF"/>
    <w:rsid w:val="00A26E54"/>
    <w:rsid w:val="00BE6525"/>
    <w:rsid w:val="00E6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C4A4"/>
  <w15:chartTrackingRefBased/>
  <w15:docId w15:val="{07188977-49EB-4B68-B471-F11B8B6E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5BF"/>
  </w:style>
  <w:style w:type="paragraph" w:styleId="Heading1">
    <w:name w:val="heading 1"/>
    <w:basedOn w:val="Normal"/>
    <w:next w:val="Normal"/>
    <w:link w:val="Heading1Char"/>
    <w:uiPriority w:val="9"/>
    <w:qFormat/>
    <w:rsid w:val="008D15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5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D15BF"/>
    <w:rPr>
      <w:color w:val="0000FF"/>
      <w:u w:val="single"/>
    </w:rPr>
  </w:style>
  <w:style w:type="table" w:styleId="TableGrid">
    <w:name w:val="Table Grid"/>
    <w:basedOn w:val="TableNormal"/>
    <w:uiPriority w:val="59"/>
    <w:rsid w:val="008D15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15BF"/>
    <w:pPr>
      <w:ind w:left="720"/>
      <w:contextualSpacing/>
    </w:pPr>
  </w:style>
  <w:style w:type="character" w:styleId="Emphasis">
    <w:name w:val="Emphasis"/>
    <w:basedOn w:val="DefaultParagraphFont"/>
    <w:uiPriority w:val="20"/>
    <w:qFormat/>
    <w:rsid w:val="008D15BF"/>
    <w:rPr>
      <w:i/>
      <w:iCs/>
    </w:rPr>
  </w:style>
  <w:style w:type="character" w:styleId="UnresolvedMention">
    <w:name w:val="Unresolved Mention"/>
    <w:basedOn w:val="DefaultParagraphFont"/>
    <w:uiPriority w:val="99"/>
    <w:semiHidden/>
    <w:unhideWhenUsed/>
    <w:rsid w:val="0067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1074295620902474" TargetMode="External"/><Relationship Id="rId5" Type="http://schemas.openxmlformats.org/officeDocument/2006/relationships/styles" Target="styles.xml"/><Relationship Id="rId10" Type="http://schemas.openxmlformats.org/officeDocument/2006/relationships/hyperlink" Target="https://www.gov.uk/government/publications/research-review-series-pe/research-review-series-pe" TargetMode="External"/><Relationship Id="rId4" Type="http://schemas.openxmlformats.org/officeDocument/2006/relationships/numbering" Target="numbering.xml"/><Relationship Id="rId9" Type="http://schemas.openxmlformats.org/officeDocument/2006/relationships/hyperlink" Target="https://doi.org/10.3102/00346543029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9D9CB2BF22945A055943CDACC768A" ma:contentTypeVersion="16" ma:contentTypeDescription="Create a new document." ma:contentTypeScope="" ma:versionID="29e21f4e1c28082555be7b5e7f36e569">
  <xsd:schema xmlns:xsd="http://www.w3.org/2001/XMLSchema" xmlns:xs="http://www.w3.org/2001/XMLSchema" xmlns:p="http://schemas.microsoft.com/office/2006/metadata/properties" xmlns:ns3="2818efd6-187e-47e5-b2d7-985be46c3897" xmlns:ns4="68fb096b-8df9-404e-be2e-baa5a62bfc49" targetNamespace="http://schemas.microsoft.com/office/2006/metadata/properties" ma:root="true" ma:fieldsID="697c0b862add1e223062432a5e95eea0" ns3:_="" ns4:_="">
    <xsd:import namespace="2818efd6-187e-47e5-b2d7-985be46c3897"/>
    <xsd:import namespace="68fb096b-8df9-404e-be2e-baa5a62bfc4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Details" minOccurs="0"/>
                <xsd:element ref="ns3:SharingHintHash"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efd6-187e-47e5-b2d7-985be46c3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b096b-8df9-404e-be2e-baa5a62bfc4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fb096b-8df9-404e-be2e-baa5a62bfc49" xsi:nil="true"/>
  </documentManagement>
</p:properties>
</file>

<file path=customXml/itemProps1.xml><?xml version="1.0" encoding="utf-8"?>
<ds:datastoreItem xmlns:ds="http://schemas.openxmlformats.org/officeDocument/2006/customXml" ds:itemID="{708980B7-B669-4BD7-8D8E-3FCD7568D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efd6-187e-47e5-b2d7-985be46c3897"/>
    <ds:schemaRef ds:uri="68fb096b-8df9-404e-be2e-baa5a62bf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E8FB-F1D2-4951-9B29-B4D755F04BA2}">
  <ds:schemaRefs>
    <ds:schemaRef ds:uri="http://schemas.microsoft.com/sharepoint/v3/contenttype/forms"/>
  </ds:schemaRefs>
</ds:datastoreItem>
</file>

<file path=customXml/itemProps3.xml><?xml version="1.0" encoding="utf-8"?>
<ds:datastoreItem xmlns:ds="http://schemas.openxmlformats.org/officeDocument/2006/customXml" ds:itemID="{26DE2292-A54E-4147-8430-3B00437E8B80}">
  <ds:schemaRefs>
    <ds:schemaRef ds:uri="http://schemas.openxmlformats.org/package/2006/metadata/core-properties"/>
    <ds:schemaRef ds:uri="http://schemas.microsoft.com/office/2006/documentManagement/types"/>
    <ds:schemaRef ds:uri="http://schemas.microsoft.com/office/infopath/2007/PartnerControls"/>
    <ds:schemaRef ds:uri="2818efd6-187e-47e5-b2d7-985be46c3897"/>
    <ds:schemaRef ds:uri="http://purl.org/dc/elements/1.1/"/>
    <ds:schemaRef ds:uri="http://schemas.microsoft.com/office/2006/metadata/properties"/>
    <ds:schemaRef ds:uri="68fb096b-8df9-404e-be2e-baa5a62bfc49"/>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Mackinney</dc:creator>
  <cp:keywords/>
  <dc:description/>
  <cp:lastModifiedBy>Rachel Mackinney</cp:lastModifiedBy>
  <cp:revision>7</cp:revision>
  <dcterms:created xsi:type="dcterms:W3CDTF">2023-08-21T04:35:00Z</dcterms:created>
  <dcterms:modified xsi:type="dcterms:W3CDTF">2023-08-22T18:51:00Z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0x0101008CE9D9CB2BF22945A055943CDACC768A</vt:lpwstr>
  </property>
</Properties>
</file>